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4FA" w:rsidRPr="009230A3" w:rsidRDefault="00CC24FA" w:rsidP="00CC24FA">
      <w:pPr>
        <w:ind w:firstLine="708"/>
        <w:jc w:val="both"/>
        <w:rPr>
          <w:rFonts w:ascii="Calibri" w:hAnsi="Calibri" w:cs="Calibri"/>
          <w:b/>
          <w:color w:val="595959" w:themeColor="text1" w:themeTint="A6"/>
          <w:sz w:val="26"/>
          <w:szCs w:val="26"/>
        </w:rPr>
      </w:pPr>
      <w:r w:rsidRPr="009230A3">
        <w:rPr>
          <w:rFonts w:ascii="Calibri" w:hAnsi="Calibri" w:cs="Calibri"/>
          <w:b/>
          <w:color w:val="595959" w:themeColor="text1" w:themeTint="A6"/>
          <w:sz w:val="26"/>
          <w:szCs w:val="26"/>
        </w:rPr>
        <w:t>León, Guanajuato, a 14 catorce de septiembre del año 2017 dos mil diecisiete.</w:t>
      </w:r>
      <w:r w:rsidRPr="009230A3">
        <w:rPr>
          <w:rFonts w:ascii="Calibri" w:hAnsi="Calibri" w:cs="Calibri"/>
          <w:color w:val="595959" w:themeColor="text1" w:themeTint="A6"/>
          <w:sz w:val="26"/>
          <w:szCs w:val="26"/>
        </w:rPr>
        <w:t xml:space="preserve"> . . . . . . . . . . . . . . . . . . . . . . . . . . . . . . . . . . . . . . . . . . . . . . . . . . . . . . . . . . . .</w:t>
      </w:r>
    </w:p>
    <w:p w:rsidR="00CC24FA" w:rsidRPr="009230A3" w:rsidRDefault="00CC24FA" w:rsidP="00CC24FA">
      <w:pPr>
        <w:rPr>
          <w:rFonts w:ascii="Calibri" w:hAnsi="Calibri" w:cs="Calibri"/>
          <w:color w:val="595959" w:themeColor="text1" w:themeTint="A6"/>
          <w:sz w:val="20"/>
          <w:szCs w:val="20"/>
        </w:rPr>
      </w:pPr>
    </w:p>
    <w:p w:rsidR="00CC24FA" w:rsidRPr="009230A3" w:rsidRDefault="00CC24FA" w:rsidP="00CC24FA">
      <w:pPr>
        <w:pStyle w:val="Textoindependiente"/>
        <w:ind w:firstLine="708"/>
        <w:rPr>
          <w:rFonts w:ascii="Calibri" w:hAnsi="Calibri" w:cs="Calibri"/>
          <w:color w:val="595959" w:themeColor="text1" w:themeTint="A6"/>
          <w:sz w:val="26"/>
          <w:szCs w:val="26"/>
        </w:rPr>
      </w:pPr>
      <w:r w:rsidRPr="009230A3">
        <w:rPr>
          <w:rFonts w:ascii="Calibri" w:hAnsi="Calibri" w:cs="Calibri"/>
          <w:b/>
          <w:bCs/>
          <w:i/>
          <w:iCs/>
          <w:color w:val="595959" w:themeColor="text1" w:themeTint="A6"/>
          <w:sz w:val="26"/>
          <w:szCs w:val="26"/>
          <w:lang w:val="es-ES"/>
        </w:rPr>
        <w:t>V I S T O S</w:t>
      </w:r>
      <w:r w:rsidRPr="009230A3">
        <w:rPr>
          <w:rFonts w:ascii="Calibri" w:hAnsi="Calibri" w:cs="Calibri"/>
          <w:bCs/>
          <w:iCs/>
          <w:color w:val="595959" w:themeColor="text1" w:themeTint="A6"/>
          <w:sz w:val="26"/>
          <w:szCs w:val="26"/>
          <w:lang w:val="es-ES"/>
        </w:rPr>
        <w:t xml:space="preserve">, </w:t>
      </w:r>
      <w:r w:rsidRPr="009230A3">
        <w:rPr>
          <w:rFonts w:ascii="Calibri" w:hAnsi="Calibri" w:cs="Calibri"/>
          <w:bCs/>
          <w:iCs/>
          <w:color w:val="595959" w:themeColor="text1" w:themeTint="A6"/>
          <w:sz w:val="26"/>
          <w:szCs w:val="26"/>
        </w:rPr>
        <w:t>para dictar sentencia definitiva,</w:t>
      </w:r>
      <w:r w:rsidRPr="009230A3">
        <w:rPr>
          <w:rFonts w:ascii="Calibri" w:hAnsi="Calibri" w:cs="Calibri"/>
          <w:color w:val="595959" w:themeColor="text1" w:themeTint="A6"/>
          <w:sz w:val="26"/>
          <w:szCs w:val="26"/>
        </w:rPr>
        <w:t xml:space="preserve"> los autos del proceso administrativo identificado con el número </w:t>
      </w:r>
      <w:r w:rsidRPr="009230A3">
        <w:rPr>
          <w:rFonts w:ascii="Calibri" w:hAnsi="Calibri" w:cs="Calibri"/>
          <w:b/>
          <w:color w:val="595959" w:themeColor="text1" w:themeTint="A6"/>
          <w:sz w:val="26"/>
          <w:szCs w:val="26"/>
        </w:rPr>
        <w:t>0442/2doJAM/2017-JN</w:t>
      </w:r>
      <w:r w:rsidRPr="009230A3">
        <w:rPr>
          <w:rFonts w:ascii="Calibri" w:hAnsi="Calibri" w:cs="Calibri"/>
          <w:color w:val="595959" w:themeColor="text1" w:themeTint="A6"/>
          <w:sz w:val="26"/>
          <w:szCs w:val="26"/>
        </w:rPr>
        <w:t xml:space="preserve">, promovido por el  ciudadano </w:t>
      </w:r>
      <w:r>
        <w:rPr>
          <w:rFonts w:ascii="Calibri" w:hAnsi="Calibri" w:cs="Calibri"/>
          <w:b/>
          <w:color w:val="595959" w:themeColor="text1" w:themeTint="A6"/>
          <w:sz w:val="26"/>
          <w:szCs w:val="26"/>
        </w:rPr>
        <w:t>*****</w:t>
      </w:r>
      <w:r w:rsidRPr="009230A3">
        <w:rPr>
          <w:rFonts w:ascii="Calibri" w:hAnsi="Calibri" w:cs="Calibri"/>
          <w:bCs/>
          <w:iCs/>
          <w:color w:val="595959" w:themeColor="text1" w:themeTint="A6"/>
          <w:sz w:val="26"/>
          <w:szCs w:val="26"/>
        </w:rPr>
        <w:t>;</w:t>
      </w:r>
      <w:r w:rsidRPr="009230A3">
        <w:rPr>
          <w:rFonts w:ascii="Calibri" w:hAnsi="Calibri" w:cs="Calibri"/>
          <w:color w:val="595959" w:themeColor="text1" w:themeTint="A6"/>
          <w:sz w:val="26"/>
          <w:szCs w:val="26"/>
        </w:rPr>
        <w:t xml:space="preserve"> y,. . . . . . . . . . . . . . . . . . . . . . . . . . . </w:t>
      </w:r>
    </w:p>
    <w:p w:rsidR="00CC24FA" w:rsidRPr="009230A3" w:rsidRDefault="00CC24FA" w:rsidP="00CC24FA">
      <w:pPr>
        <w:pStyle w:val="Textoindependiente"/>
        <w:rPr>
          <w:rFonts w:ascii="Calibri" w:hAnsi="Calibri" w:cs="Calibri"/>
          <w:color w:val="595959" w:themeColor="text1" w:themeTint="A6"/>
          <w:sz w:val="20"/>
          <w:szCs w:val="20"/>
        </w:rPr>
      </w:pPr>
    </w:p>
    <w:p w:rsidR="00CC24FA" w:rsidRPr="009230A3" w:rsidRDefault="00CC24FA" w:rsidP="00CC24FA">
      <w:pPr>
        <w:pStyle w:val="Textoindependiente"/>
        <w:ind w:firstLine="708"/>
        <w:rPr>
          <w:rFonts w:ascii="Calibri" w:hAnsi="Calibri"/>
          <w:color w:val="595959" w:themeColor="text1" w:themeTint="A6"/>
          <w:sz w:val="26"/>
        </w:rPr>
      </w:pPr>
      <w:r w:rsidRPr="009230A3">
        <w:rPr>
          <w:rFonts w:ascii="Calibri" w:hAnsi="Calibri"/>
          <w:color w:val="595959" w:themeColor="text1" w:themeTint="A6"/>
          <w:sz w:val="26"/>
        </w:rPr>
        <w:t xml:space="preserve"> </w:t>
      </w:r>
    </w:p>
    <w:p w:rsidR="00CC24FA" w:rsidRPr="009230A3" w:rsidRDefault="00CC24FA" w:rsidP="00CC24FA">
      <w:pPr>
        <w:pStyle w:val="Textoindependiente"/>
        <w:rPr>
          <w:rFonts w:ascii="Calibri" w:hAnsi="Calibri" w:cs="Calibri"/>
          <w:color w:val="595959" w:themeColor="text1" w:themeTint="A6"/>
          <w:sz w:val="20"/>
          <w:szCs w:val="20"/>
        </w:rPr>
      </w:pPr>
    </w:p>
    <w:p w:rsidR="00CC24FA" w:rsidRPr="009230A3" w:rsidRDefault="00CC24FA" w:rsidP="00CC24FA">
      <w:pPr>
        <w:pStyle w:val="Textoindependiente"/>
        <w:ind w:firstLine="708"/>
        <w:jc w:val="center"/>
        <w:rPr>
          <w:rFonts w:ascii="Calibri" w:hAnsi="Calibri" w:cs="Calibri"/>
          <w:b/>
          <w:bCs/>
          <w:i/>
          <w:iCs/>
          <w:color w:val="595959" w:themeColor="text1" w:themeTint="A6"/>
          <w:sz w:val="26"/>
          <w:szCs w:val="26"/>
        </w:rPr>
      </w:pPr>
      <w:r w:rsidRPr="009230A3">
        <w:rPr>
          <w:rFonts w:ascii="Calibri" w:hAnsi="Calibri" w:cs="Calibri"/>
          <w:b/>
          <w:bCs/>
          <w:i/>
          <w:iCs/>
          <w:color w:val="595959" w:themeColor="text1" w:themeTint="A6"/>
          <w:sz w:val="26"/>
          <w:szCs w:val="26"/>
        </w:rPr>
        <w:t xml:space="preserve">C O N S I D E R A N D </w:t>
      </w:r>
      <w:proofErr w:type="gramStart"/>
      <w:r w:rsidRPr="009230A3">
        <w:rPr>
          <w:rFonts w:ascii="Calibri" w:hAnsi="Calibri" w:cs="Calibri"/>
          <w:b/>
          <w:bCs/>
          <w:i/>
          <w:iCs/>
          <w:color w:val="595959" w:themeColor="text1" w:themeTint="A6"/>
          <w:sz w:val="26"/>
          <w:szCs w:val="26"/>
        </w:rPr>
        <w:t>O :</w:t>
      </w:r>
      <w:proofErr w:type="gramEnd"/>
    </w:p>
    <w:p w:rsidR="00CC24FA" w:rsidRPr="009230A3" w:rsidRDefault="00CC24FA" w:rsidP="00CC24FA">
      <w:pPr>
        <w:pStyle w:val="Textoindependiente"/>
        <w:ind w:firstLine="708"/>
        <w:jc w:val="center"/>
        <w:rPr>
          <w:rFonts w:ascii="Calibri" w:hAnsi="Calibri" w:cs="Calibri"/>
          <w:b/>
          <w:bCs/>
          <w:color w:val="595959" w:themeColor="text1" w:themeTint="A6"/>
          <w:sz w:val="20"/>
          <w:szCs w:val="20"/>
        </w:rPr>
      </w:pPr>
    </w:p>
    <w:p w:rsidR="00CC24FA" w:rsidRPr="009230A3" w:rsidRDefault="00CC24FA" w:rsidP="00CC24FA">
      <w:pPr>
        <w:pStyle w:val="Textoindependiente"/>
        <w:rPr>
          <w:rFonts w:ascii="Calibri" w:hAnsi="Calibri" w:cs="Calibri"/>
          <w:b/>
          <w:bCs/>
          <w:color w:val="595959" w:themeColor="text1" w:themeTint="A6"/>
          <w:sz w:val="20"/>
          <w:szCs w:val="20"/>
        </w:rPr>
      </w:pPr>
    </w:p>
    <w:p w:rsidR="00CC24FA" w:rsidRPr="009230A3" w:rsidRDefault="00CC24FA" w:rsidP="00CC24FA">
      <w:pPr>
        <w:pStyle w:val="Textoindependiente"/>
        <w:ind w:firstLine="708"/>
        <w:rPr>
          <w:rFonts w:ascii="Calibri" w:hAnsi="Calibri" w:cs="Calibri"/>
          <w:color w:val="595959" w:themeColor="text1" w:themeTint="A6"/>
          <w:sz w:val="26"/>
          <w:szCs w:val="26"/>
        </w:rPr>
      </w:pPr>
      <w:r w:rsidRPr="009230A3">
        <w:rPr>
          <w:rFonts w:ascii="Calibri" w:hAnsi="Calibri" w:cs="Calibri"/>
          <w:b/>
          <w:bCs/>
          <w:i/>
          <w:iCs/>
          <w:color w:val="595959" w:themeColor="text1" w:themeTint="A6"/>
          <w:sz w:val="26"/>
          <w:szCs w:val="26"/>
        </w:rPr>
        <w:t>SEGUNDO</w:t>
      </w:r>
      <w:r w:rsidRPr="009230A3">
        <w:rPr>
          <w:rFonts w:ascii="Calibri" w:hAnsi="Calibri" w:cs="Calibri"/>
          <w:b/>
          <w:bCs/>
          <w:color w:val="595959" w:themeColor="text1" w:themeTint="A6"/>
          <w:sz w:val="26"/>
          <w:szCs w:val="26"/>
        </w:rPr>
        <w:t xml:space="preserve">.- </w:t>
      </w:r>
      <w:r w:rsidRPr="009230A3">
        <w:rPr>
          <w:rFonts w:ascii="Calibri" w:hAnsi="Calibri" w:cs="Calibri"/>
          <w:color w:val="595959" w:themeColor="text1" w:themeTint="A6"/>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lo que fue el día 22 veintidós de marzo del año que transcurre, sin que de las constancias de la presente causa administrativa se desprenda lo contrario. . </w:t>
      </w:r>
    </w:p>
    <w:p w:rsidR="00CC24FA" w:rsidRPr="009230A3" w:rsidRDefault="00CC24FA" w:rsidP="00CC24FA">
      <w:pPr>
        <w:jc w:val="both"/>
        <w:rPr>
          <w:rFonts w:ascii="Calibri" w:hAnsi="Calibri" w:cs="Calibri"/>
          <w:b/>
          <w:i/>
          <w:iCs/>
          <w:color w:val="595959" w:themeColor="text1" w:themeTint="A6"/>
          <w:sz w:val="20"/>
          <w:szCs w:val="20"/>
          <w:lang w:val="es-MX"/>
        </w:rPr>
      </w:pPr>
    </w:p>
    <w:p w:rsidR="00CC24FA" w:rsidRPr="009230A3" w:rsidRDefault="00CC24FA" w:rsidP="00CC24FA">
      <w:pPr>
        <w:ind w:firstLine="708"/>
        <w:jc w:val="both"/>
        <w:rPr>
          <w:rFonts w:ascii="Calibri" w:hAnsi="Calibri" w:cs="Calibri"/>
          <w:color w:val="595959" w:themeColor="text1" w:themeTint="A6"/>
          <w:sz w:val="26"/>
          <w:szCs w:val="26"/>
        </w:rPr>
      </w:pPr>
      <w:r w:rsidRPr="009230A3">
        <w:rPr>
          <w:rFonts w:ascii="Calibri" w:hAnsi="Calibri" w:cs="Calibri"/>
          <w:b/>
          <w:i/>
          <w:iCs/>
          <w:color w:val="595959" w:themeColor="text1" w:themeTint="A6"/>
          <w:sz w:val="26"/>
          <w:szCs w:val="26"/>
        </w:rPr>
        <w:t xml:space="preserve">TERCERO.- </w:t>
      </w:r>
      <w:r w:rsidRPr="009230A3">
        <w:rPr>
          <w:rFonts w:ascii="Calibri" w:hAnsi="Calibri" w:cs="Calibri"/>
          <w:color w:val="595959" w:themeColor="text1" w:themeTint="A6"/>
          <w:sz w:val="26"/>
          <w:szCs w:val="26"/>
        </w:rPr>
        <w:t>La existencia del acto impugnado, se encuentra documentada en autos con el original del acta con folio número T-5590396 (T-guion-cinco-cinco-nueve-cero-tres-nueve-seis), de fecha 22 veintidós de marzo del año 2017 dos mil diecisiete; documento que, admitido como prueba al actor, obra en el secreto de este juzgado (visible a foja 12 doce),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aceptó de manera libre, expresa  y  sin  coacción  alguna,  que  sí  elaboró  el  acta  de  infracción  que   se</w:t>
      </w:r>
    </w:p>
    <w:p w:rsidR="00CC24FA" w:rsidRPr="009230A3" w:rsidRDefault="00CC24FA" w:rsidP="00CC24FA">
      <w:pPr>
        <w:ind w:firstLine="708"/>
        <w:jc w:val="right"/>
        <w:rPr>
          <w:rFonts w:ascii="Calibri" w:hAnsi="Calibri" w:cs="Calibri"/>
          <w:b/>
          <w:color w:val="595959" w:themeColor="text1" w:themeTint="A6"/>
          <w:sz w:val="26"/>
          <w:szCs w:val="26"/>
        </w:rPr>
      </w:pPr>
      <w:r w:rsidRPr="009230A3">
        <w:rPr>
          <w:rFonts w:ascii="Calibri" w:hAnsi="Calibri" w:cs="Calibri"/>
          <w:b/>
          <w:color w:val="595959" w:themeColor="text1" w:themeTint="A6"/>
          <w:sz w:val="26"/>
          <w:szCs w:val="26"/>
        </w:rPr>
        <w:t>Expediente número 0442/2doJAM/2017-JN</w:t>
      </w:r>
    </w:p>
    <w:p w:rsidR="00CC24FA" w:rsidRPr="009230A3" w:rsidRDefault="00CC24FA" w:rsidP="00CC24FA">
      <w:pPr>
        <w:jc w:val="both"/>
        <w:rPr>
          <w:rFonts w:ascii="Calibri" w:hAnsi="Calibri" w:cs="Calibri"/>
          <w:color w:val="595959" w:themeColor="text1" w:themeTint="A6"/>
          <w:sz w:val="26"/>
          <w:szCs w:val="26"/>
        </w:rPr>
      </w:pPr>
    </w:p>
    <w:p w:rsidR="00CC24FA" w:rsidRPr="009230A3" w:rsidRDefault="00CC24FA" w:rsidP="00CC24FA">
      <w:pPr>
        <w:jc w:val="both"/>
        <w:rPr>
          <w:rFonts w:asciiTheme="minorHAnsi" w:hAnsiTheme="minorHAnsi" w:cstheme="minorHAnsi"/>
          <w:color w:val="595959" w:themeColor="text1" w:themeTint="A6"/>
          <w:sz w:val="26"/>
          <w:szCs w:val="26"/>
        </w:rPr>
      </w:pPr>
      <w:proofErr w:type="gramStart"/>
      <w:r w:rsidRPr="009230A3">
        <w:rPr>
          <w:rFonts w:ascii="Calibri" w:hAnsi="Calibri" w:cs="Calibri"/>
          <w:color w:val="595959" w:themeColor="text1" w:themeTint="A6"/>
          <w:sz w:val="26"/>
          <w:szCs w:val="26"/>
        </w:rPr>
        <w:t>combate</w:t>
      </w:r>
      <w:proofErr w:type="gramEnd"/>
      <w:r w:rsidRPr="009230A3">
        <w:rPr>
          <w:rFonts w:ascii="Calibri" w:hAnsi="Calibri" w:cs="Calibri"/>
          <w:color w:val="595959" w:themeColor="text1" w:themeTint="A6"/>
          <w:sz w:val="26"/>
          <w:szCs w:val="26"/>
        </w:rPr>
        <w:t xml:space="preserve">; lo que, sin duda, constituye una </w:t>
      </w:r>
      <w:r w:rsidRPr="009230A3">
        <w:rPr>
          <w:rFonts w:ascii="Calibri" w:hAnsi="Calibri" w:cs="Calibri"/>
          <w:b/>
          <w:color w:val="595959" w:themeColor="text1" w:themeTint="A6"/>
          <w:sz w:val="26"/>
          <w:szCs w:val="26"/>
        </w:rPr>
        <w:t>confesión expresa</w:t>
      </w:r>
      <w:r w:rsidRPr="009230A3">
        <w:rPr>
          <w:rFonts w:asciiTheme="minorHAnsi" w:hAnsiTheme="minorHAnsi" w:cstheme="minorHAnsi"/>
          <w:color w:val="595959" w:themeColor="text1" w:themeTint="A6"/>
          <w:sz w:val="26"/>
          <w:szCs w:val="26"/>
        </w:rPr>
        <w:t xml:space="preserve"> conforme a la interpretación gramatical y funcional que se hace del primer párrafo del artículo 57 del Código de Procedimiento y Justicia Administrativa en vigor en el Estado. . . </w:t>
      </w:r>
    </w:p>
    <w:p w:rsidR="00CC24FA" w:rsidRPr="009230A3" w:rsidRDefault="00CC24FA" w:rsidP="00CC24FA">
      <w:pPr>
        <w:jc w:val="both"/>
        <w:rPr>
          <w:rFonts w:ascii="Calibri" w:hAnsi="Calibri" w:cs="Calibri"/>
          <w:color w:val="595959" w:themeColor="text1" w:themeTint="A6"/>
          <w:sz w:val="26"/>
          <w:szCs w:val="26"/>
        </w:rPr>
      </w:pPr>
    </w:p>
    <w:p w:rsidR="00CC24FA" w:rsidRPr="009230A3" w:rsidRDefault="00CC24FA" w:rsidP="00CC24FA">
      <w:pPr>
        <w:ind w:firstLine="708"/>
        <w:jc w:val="both"/>
        <w:rPr>
          <w:rFonts w:ascii="Calibri" w:hAnsi="Calibri" w:cs="Calibri"/>
          <w:color w:val="595959" w:themeColor="text1" w:themeTint="A6"/>
          <w:sz w:val="26"/>
          <w:szCs w:val="26"/>
        </w:rPr>
      </w:pPr>
      <w:r w:rsidRPr="009230A3">
        <w:rPr>
          <w:rFonts w:ascii="Calibri" w:hAnsi="Calibri" w:cs="Calibri"/>
          <w:color w:val="595959" w:themeColor="text1" w:themeTint="A6"/>
          <w:sz w:val="26"/>
          <w:szCs w:val="26"/>
        </w:rPr>
        <w:t xml:space="preserve">En razón de lo anterior, se tiene por </w:t>
      </w:r>
      <w:r w:rsidRPr="009230A3">
        <w:rPr>
          <w:rFonts w:ascii="Calibri" w:hAnsi="Calibri" w:cs="Calibri"/>
          <w:b/>
          <w:color w:val="595959" w:themeColor="text1" w:themeTint="A6"/>
          <w:sz w:val="26"/>
          <w:szCs w:val="26"/>
        </w:rPr>
        <w:t>debidamente acreditada</w:t>
      </w:r>
      <w:r w:rsidRPr="009230A3">
        <w:rPr>
          <w:rFonts w:ascii="Calibri" w:hAnsi="Calibri" w:cs="Calibri"/>
          <w:color w:val="595959" w:themeColor="text1" w:themeTint="A6"/>
          <w:sz w:val="26"/>
          <w:szCs w:val="26"/>
        </w:rPr>
        <w:t xml:space="preserve"> la existencia del acto impugnado. . . . . . . . . . . . . . . . . . . . . . . . . . . . . . . . . . . . . . . . . . . . . . . . . . . . </w:t>
      </w:r>
    </w:p>
    <w:p w:rsidR="00CC24FA" w:rsidRPr="009230A3" w:rsidRDefault="00CC24FA" w:rsidP="00CC24FA">
      <w:pPr>
        <w:jc w:val="both"/>
        <w:rPr>
          <w:rFonts w:ascii="Calibri" w:hAnsi="Calibri" w:cs="Calibri"/>
          <w:b/>
          <w:bCs/>
          <w:i/>
          <w:iCs/>
          <w:color w:val="595959" w:themeColor="text1" w:themeTint="A6"/>
          <w:sz w:val="20"/>
          <w:szCs w:val="20"/>
        </w:rPr>
      </w:pPr>
    </w:p>
    <w:p w:rsidR="00CC24FA" w:rsidRPr="009230A3" w:rsidRDefault="00CC24FA" w:rsidP="00CC24FA">
      <w:pPr>
        <w:ind w:firstLine="708"/>
        <w:jc w:val="both"/>
        <w:rPr>
          <w:rFonts w:ascii="Calibri" w:hAnsi="Calibri" w:cs="Calibri"/>
          <w:bCs/>
          <w:iCs/>
          <w:color w:val="595959" w:themeColor="text1" w:themeTint="A6"/>
          <w:sz w:val="26"/>
          <w:szCs w:val="26"/>
        </w:rPr>
      </w:pPr>
      <w:r w:rsidRPr="009230A3">
        <w:rPr>
          <w:rFonts w:ascii="Calibri" w:hAnsi="Calibri" w:cs="Calibri"/>
          <w:b/>
          <w:bCs/>
          <w:i/>
          <w:iCs/>
          <w:color w:val="595959" w:themeColor="text1" w:themeTint="A6"/>
          <w:sz w:val="26"/>
          <w:szCs w:val="26"/>
        </w:rPr>
        <w:t xml:space="preserve">CUARTO.- </w:t>
      </w:r>
      <w:r w:rsidRPr="009230A3">
        <w:rPr>
          <w:rFonts w:ascii="Calibri" w:hAnsi="Calibri" w:cs="Calibri"/>
          <w:bCs/>
          <w:iCs/>
          <w:color w:val="595959" w:themeColor="text1" w:themeTint="A6"/>
          <w:sz w:val="26"/>
          <w:szCs w:val="26"/>
        </w:rPr>
        <w:t xml:space="preserve">Por ser su examen preferente y de orden público, se analiza en principio, si en la especie se actualiza alguna de las causales de improcedencia o </w:t>
      </w:r>
      <w:r w:rsidRPr="009230A3">
        <w:rPr>
          <w:rFonts w:ascii="Calibri" w:hAnsi="Calibri" w:cs="Calibri"/>
          <w:bCs/>
          <w:iCs/>
          <w:color w:val="595959" w:themeColor="text1" w:themeTint="A6"/>
          <w:sz w:val="26"/>
          <w:szCs w:val="26"/>
        </w:rPr>
        <w:lastRenderedPageBreak/>
        <w:t>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9230A3">
        <w:rPr>
          <w:rFonts w:ascii="Calibri" w:hAnsi="Calibri" w:cs="Calibri"/>
          <w:color w:val="595959" w:themeColor="text1" w:themeTint="A6"/>
          <w:sz w:val="26"/>
          <w:szCs w:val="26"/>
        </w:rPr>
        <w:t xml:space="preserve">. . . . . . . . . . . . . . </w:t>
      </w:r>
    </w:p>
    <w:p w:rsidR="00CC24FA" w:rsidRPr="009230A3" w:rsidRDefault="00CC24FA" w:rsidP="00CC24FA">
      <w:pPr>
        <w:pStyle w:val="Sangradetextonormal"/>
        <w:ind w:left="0"/>
        <w:jc w:val="both"/>
        <w:rPr>
          <w:rFonts w:ascii="Calibri" w:eastAsia="Calibri" w:hAnsi="Calibri" w:cs="Calibri"/>
          <w:b/>
          <w:bCs/>
          <w:i/>
          <w:iCs/>
          <w:color w:val="595959" w:themeColor="text1" w:themeTint="A6"/>
          <w:sz w:val="26"/>
          <w:szCs w:val="26"/>
          <w:lang w:val="es-ES"/>
        </w:rPr>
      </w:pPr>
    </w:p>
    <w:p w:rsidR="00CC24FA" w:rsidRPr="009230A3" w:rsidRDefault="00CC24FA" w:rsidP="00CC24FA">
      <w:pPr>
        <w:pStyle w:val="Sangradetextonormal"/>
        <w:ind w:left="0" w:firstLine="708"/>
        <w:jc w:val="both"/>
        <w:rPr>
          <w:rFonts w:ascii="Calibri" w:hAnsi="Calibri" w:cs="Calibri"/>
          <w:bCs/>
          <w:iCs/>
          <w:color w:val="595959" w:themeColor="text1" w:themeTint="A6"/>
          <w:sz w:val="26"/>
          <w:szCs w:val="26"/>
        </w:rPr>
      </w:pPr>
      <w:r w:rsidRPr="009230A3">
        <w:rPr>
          <w:rFonts w:ascii="Calibri" w:hAnsi="Calibri" w:cs="Calibri"/>
          <w:bCs/>
          <w:iCs/>
          <w:color w:val="595959" w:themeColor="text1" w:themeTint="A6"/>
          <w:sz w:val="26"/>
          <w:szCs w:val="26"/>
        </w:rPr>
        <w:t xml:space="preserve">Sentado lo anterior, se advierte que en el presente proceso, el Agente de Tránsito demandado, </w:t>
      </w:r>
      <w:r w:rsidRPr="009230A3">
        <w:rPr>
          <w:rFonts w:ascii="Calibri" w:hAnsi="Calibri" w:cs="Calibri"/>
          <w:b/>
          <w:bCs/>
          <w:iCs/>
          <w:color w:val="595959" w:themeColor="text1" w:themeTint="A6"/>
          <w:sz w:val="26"/>
          <w:szCs w:val="26"/>
        </w:rPr>
        <w:t>no exteriorizó</w:t>
      </w:r>
      <w:r w:rsidRPr="009230A3">
        <w:rPr>
          <w:rFonts w:ascii="Calibri" w:hAnsi="Calibri" w:cs="Calibri"/>
          <w:bCs/>
          <w:iCs/>
          <w:color w:val="595959" w:themeColor="text1" w:themeTint="A6"/>
          <w:sz w:val="26"/>
          <w:szCs w:val="26"/>
        </w:rPr>
        <w:t xml:space="preserve"> causal de improcedencia, y oficiosamente, </w:t>
      </w:r>
      <w:r w:rsidRPr="009230A3">
        <w:rPr>
          <w:rFonts w:ascii="Calibri" w:hAnsi="Calibri" w:cs="Calibri"/>
          <w:b/>
          <w:bCs/>
          <w:iCs/>
          <w:color w:val="595959" w:themeColor="text1" w:themeTint="A6"/>
          <w:sz w:val="26"/>
          <w:szCs w:val="26"/>
        </w:rPr>
        <w:t>no se advierte</w:t>
      </w:r>
      <w:r w:rsidRPr="009230A3">
        <w:rPr>
          <w:rFonts w:ascii="Calibri" w:hAnsi="Calibri" w:cs="Calibri"/>
          <w:bCs/>
          <w:iCs/>
          <w:color w:val="595959" w:themeColor="text1" w:themeTint="A6"/>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9230A3">
        <w:rPr>
          <w:rFonts w:ascii="Calibri" w:hAnsi="Calibri" w:cs="Calibri"/>
          <w:color w:val="595959" w:themeColor="text1" w:themeTint="A6"/>
          <w:sz w:val="26"/>
          <w:szCs w:val="26"/>
        </w:rPr>
        <w:t xml:space="preserve"> . . . . . . . . . . . . . . . . . . . . . . . . . . . . . . . . . . . . . . . . </w:t>
      </w:r>
    </w:p>
    <w:p w:rsidR="00CC24FA" w:rsidRPr="009230A3" w:rsidRDefault="00CC24FA" w:rsidP="00CC24FA">
      <w:pPr>
        <w:spacing w:after="120"/>
        <w:ind w:firstLine="708"/>
        <w:jc w:val="both"/>
        <w:rPr>
          <w:rFonts w:ascii="Calibri" w:eastAsia="Times New Roman" w:hAnsi="Calibri" w:cs="Calibri"/>
          <w:b/>
          <w:bCs/>
          <w:i/>
          <w:iCs/>
          <w:color w:val="595959" w:themeColor="text1" w:themeTint="A6"/>
          <w:sz w:val="26"/>
          <w:szCs w:val="26"/>
          <w:lang w:val="es-MX"/>
        </w:rPr>
      </w:pPr>
    </w:p>
    <w:p w:rsidR="00CC24FA" w:rsidRPr="009230A3" w:rsidRDefault="00CC24FA" w:rsidP="00CC24FA">
      <w:pPr>
        <w:ind w:firstLine="708"/>
        <w:jc w:val="both"/>
        <w:rPr>
          <w:rFonts w:ascii="Calibri" w:hAnsi="Calibri" w:cs="Calibri"/>
          <w:color w:val="595959" w:themeColor="text1" w:themeTint="A6"/>
          <w:sz w:val="26"/>
          <w:szCs w:val="26"/>
        </w:rPr>
      </w:pPr>
      <w:r w:rsidRPr="009230A3">
        <w:rPr>
          <w:rFonts w:ascii="Calibri" w:hAnsi="Calibri" w:cs="Calibri"/>
          <w:b/>
          <w:bCs/>
          <w:i/>
          <w:iCs/>
          <w:color w:val="595959" w:themeColor="text1" w:themeTint="A6"/>
          <w:sz w:val="26"/>
          <w:szCs w:val="26"/>
        </w:rPr>
        <w:t xml:space="preserve">QUINTO.- </w:t>
      </w:r>
      <w:r w:rsidRPr="009230A3">
        <w:rPr>
          <w:rFonts w:ascii="Calibri" w:hAnsi="Calibri" w:cs="Calibri"/>
          <w:bCs/>
          <w:iCs/>
          <w:color w:val="595959" w:themeColor="text1" w:themeTint="A6"/>
          <w:sz w:val="26"/>
          <w:szCs w:val="26"/>
        </w:rPr>
        <w:t>Previamente al análisis del planteamiento de fondo formulado por el demandante, es</w:t>
      </w:r>
      <w:r w:rsidRPr="009230A3">
        <w:rPr>
          <w:rFonts w:ascii="Calibri" w:hAnsi="Calibri" w:cs="Calibri"/>
          <w:color w:val="595959" w:themeColor="text1" w:themeTint="A6"/>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CC24FA" w:rsidRPr="009230A3" w:rsidRDefault="00CC24FA" w:rsidP="00CC24FA">
      <w:pPr>
        <w:ind w:firstLine="708"/>
        <w:jc w:val="both"/>
        <w:rPr>
          <w:rFonts w:ascii="Calibri" w:hAnsi="Calibri" w:cs="Calibri"/>
          <w:color w:val="595959" w:themeColor="text1" w:themeTint="A6"/>
          <w:sz w:val="26"/>
          <w:szCs w:val="26"/>
        </w:rPr>
      </w:pPr>
    </w:p>
    <w:p w:rsidR="00CC24FA" w:rsidRPr="009230A3" w:rsidRDefault="00CC24FA" w:rsidP="00CC24FA">
      <w:pPr>
        <w:ind w:firstLine="708"/>
        <w:jc w:val="both"/>
        <w:rPr>
          <w:rFonts w:ascii="Calibri" w:hAnsi="Calibri" w:cs="Calibri"/>
          <w:i/>
          <w:iCs/>
          <w:color w:val="595959" w:themeColor="text1" w:themeTint="A6"/>
          <w:sz w:val="26"/>
          <w:szCs w:val="26"/>
        </w:rPr>
      </w:pPr>
      <w:r w:rsidRPr="009230A3">
        <w:rPr>
          <w:rFonts w:ascii="Calibri" w:hAnsi="Calibri" w:cs="Calibri"/>
          <w:color w:val="595959" w:themeColor="text1" w:themeTint="A6"/>
          <w:sz w:val="26"/>
          <w:szCs w:val="26"/>
        </w:rPr>
        <w:t xml:space="preserve">De lo expuesto por el impugnante en su escrito de demanda, de la contestación de demanda así como de las constancias que integran la presente causa administrativa, se desprende que el Agente de Tránsito de nombre </w:t>
      </w:r>
      <w:r>
        <w:rPr>
          <w:rFonts w:ascii="Calibri" w:hAnsi="Calibri" w:cs="Calibri"/>
          <w:color w:val="595959" w:themeColor="text1" w:themeTint="A6"/>
          <w:sz w:val="26"/>
          <w:szCs w:val="26"/>
        </w:rPr>
        <w:t>*****</w:t>
      </w:r>
      <w:r w:rsidRPr="009230A3">
        <w:rPr>
          <w:rFonts w:ascii="Calibri" w:hAnsi="Calibri" w:cs="Calibri"/>
          <w:b/>
          <w:color w:val="595959" w:themeColor="text1" w:themeTint="A6"/>
          <w:sz w:val="26"/>
          <w:szCs w:val="26"/>
        </w:rPr>
        <w:t>,</w:t>
      </w:r>
      <w:r w:rsidRPr="009230A3">
        <w:rPr>
          <w:rFonts w:ascii="Calibri" w:hAnsi="Calibri" w:cs="Calibri"/>
          <w:color w:val="595959" w:themeColor="text1" w:themeTint="A6"/>
          <w:sz w:val="26"/>
          <w:szCs w:val="26"/>
        </w:rPr>
        <w:t xml:space="preserve"> en fecha 22 veintidós de marzo del año 2017 dos mil diecisiete, levantó al ciudadano </w:t>
      </w:r>
      <w:r>
        <w:rPr>
          <w:rFonts w:ascii="Calibri" w:hAnsi="Calibri" w:cs="Calibri"/>
          <w:color w:val="595959" w:themeColor="text1" w:themeTint="A6"/>
          <w:sz w:val="26"/>
          <w:szCs w:val="26"/>
        </w:rPr>
        <w:t>*****</w:t>
      </w:r>
      <w:r w:rsidRPr="009230A3">
        <w:rPr>
          <w:rFonts w:ascii="Calibri" w:hAnsi="Calibri" w:cs="Calibri"/>
          <w:color w:val="595959" w:themeColor="text1" w:themeTint="A6"/>
          <w:sz w:val="26"/>
          <w:szCs w:val="26"/>
        </w:rPr>
        <w:t>, el acta de infracción con número T-5590396 (T-guion-cinco-cinco-nueve-cero-tres-nueve-seis), en el lugar que indicó como:</w:t>
      </w:r>
      <w:r w:rsidRPr="009230A3">
        <w:rPr>
          <w:rFonts w:ascii="Calibri" w:hAnsi="Calibri" w:cs="Calibri"/>
          <w:i/>
          <w:color w:val="595959" w:themeColor="text1" w:themeTint="A6"/>
          <w:sz w:val="26"/>
          <w:szCs w:val="26"/>
        </w:rPr>
        <w:t xml:space="preserve"> “Blvd Juan Alonso de Torres-Blvd.Hidalgo”, </w:t>
      </w:r>
      <w:r w:rsidRPr="009230A3">
        <w:rPr>
          <w:rFonts w:ascii="Calibri" w:hAnsi="Calibri" w:cs="Calibri"/>
          <w:color w:val="595959" w:themeColor="text1" w:themeTint="A6"/>
          <w:sz w:val="26"/>
          <w:szCs w:val="26"/>
        </w:rPr>
        <w:t xml:space="preserve">con circulación de </w:t>
      </w:r>
      <w:r w:rsidRPr="009230A3">
        <w:rPr>
          <w:rFonts w:ascii="Calibri" w:hAnsi="Calibri" w:cs="Calibri"/>
          <w:i/>
          <w:color w:val="595959" w:themeColor="text1" w:themeTint="A6"/>
          <w:sz w:val="26"/>
          <w:szCs w:val="26"/>
        </w:rPr>
        <w:t>“oriente a poniente”</w:t>
      </w:r>
      <w:r w:rsidRPr="009230A3">
        <w:rPr>
          <w:rFonts w:ascii="Calibri" w:hAnsi="Calibri" w:cs="Calibri"/>
          <w:color w:val="595959" w:themeColor="text1" w:themeTint="A6"/>
          <w:sz w:val="26"/>
          <w:szCs w:val="26"/>
        </w:rPr>
        <w:t xml:space="preserve">; colonia “San Jerónimo”; tanto en el espacio que indica referencia, ubicación exacta del señalamiento vial oficial y en donde indica cómo fue detectada la infracción en flagrancia, consta que dejo estos espacios en blanco; como motivo de la infracción expresó: </w:t>
      </w:r>
      <w:r w:rsidRPr="009230A3">
        <w:rPr>
          <w:rFonts w:ascii="Calibri" w:hAnsi="Calibri" w:cs="Calibri"/>
          <w:i/>
          <w:iCs/>
          <w:color w:val="595959" w:themeColor="text1" w:themeTint="A6"/>
          <w:sz w:val="26"/>
          <w:szCs w:val="26"/>
        </w:rPr>
        <w:t xml:space="preserve">“por no respetar el limite de velocidad establecida en las señales oficiales, circulando a 80 km/h en tramo de 60 km/h”; </w:t>
      </w:r>
      <w:r w:rsidRPr="009230A3">
        <w:rPr>
          <w:rFonts w:ascii="Calibri" w:hAnsi="Calibri" w:cs="Calibri"/>
          <w:iCs/>
          <w:color w:val="595959" w:themeColor="text1" w:themeTint="A6"/>
          <w:sz w:val="26"/>
          <w:szCs w:val="26"/>
        </w:rPr>
        <w:t>r</w:t>
      </w:r>
      <w:r w:rsidRPr="009230A3">
        <w:rPr>
          <w:rFonts w:ascii="Calibri" w:hAnsi="Calibri" w:cs="Calibri"/>
          <w:color w:val="595959" w:themeColor="text1" w:themeTint="A6"/>
          <w:sz w:val="26"/>
          <w:szCs w:val="26"/>
        </w:rPr>
        <w:t xml:space="preserve">ecogiendo en garantía del pago de la infracción, la </w:t>
      </w:r>
      <w:r w:rsidRPr="009230A3">
        <w:rPr>
          <w:rFonts w:ascii="Calibri" w:hAnsi="Calibri"/>
          <w:bCs/>
          <w:color w:val="595959" w:themeColor="text1" w:themeTint="A6"/>
          <w:sz w:val="26"/>
          <w:szCs w:val="26"/>
        </w:rPr>
        <w:t xml:space="preserve">licencia para conducir del </w:t>
      </w:r>
      <w:r w:rsidRPr="009230A3">
        <w:rPr>
          <w:rFonts w:ascii="Calibri" w:hAnsi="Calibri" w:cs="Calibri"/>
          <w:color w:val="595959" w:themeColor="text1" w:themeTint="A6"/>
          <w:sz w:val="26"/>
          <w:szCs w:val="26"/>
        </w:rPr>
        <w:t xml:space="preserve">justiciable, según consta en el cuerpo del acta materia de la “litis”. . . . . . . . . . . . . . . . . . . . . . . . . . . . . . . . . . . . . . . . . . . . . . . . . . . . . . . . . . . . . . . . </w:t>
      </w:r>
    </w:p>
    <w:p w:rsidR="00CC24FA" w:rsidRPr="009230A3" w:rsidRDefault="00CC24FA" w:rsidP="00CC24FA">
      <w:pPr>
        <w:jc w:val="both"/>
        <w:rPr>
          <w:rFonts w:ascii="Calibri" w:hAnsi="Calibri" w:cs="Calibri"/>
          <w:iCs/>
          <w:color w:val="595959" w:themeColor="text1" w:themeTint="A6"/>
          <w:sz w:val="20"/>
          <w:szCs w:val="20"/>
        </w:rPr>
      </w:pPr>
    </w:p>
    <w:p w:rsidR="00CC24FA" w:rsidRPr="009230A3" w:rsidRDefault="00CC24FA" w:rsidP="00CC24FA">
      <w:pPr>
        <w:ind w:firstLine="708"/>
        <w:jc w:val="both"/>
        <w:rPr>
          <w:rFonts w:ascii="Calibri" w:hAnsi="Calibri" w:cs="Calibri"/>
          <w:i/>
          <w:iCs/>
          <w:color w:val="595959" w:themeColor="text1" w:themeTint="A6"/>
          <w:sz w:val="26"/>
          <w:szCs w:val="26"/>
        </w:rPr>
      </w:pPr>
      <w:r w:rsidRPr="009230A3">
        <w:rPr>
          <w:rFonts w:ascii="Calibri" w:hAnsi="Calibri" w:cs="Calibri"/>
          <w:color w:val="595959" w:themeColor="text1" w:themeTint="A6"/>
          <w:sz w:val="26"/>
          <w:szCs w:val="26"/>
        </w:rPr>
        <w:t xml:space="preserve">Acta de Infracción que el enjuiciante considera ilegal, ya que, además de negar lisa y llanamente el hecho que se le atribuye, expresó que </w:t>
      </w:r>
      <w:r w:rsidRPr="009230A3">
        <w:rPr>
          <w:rFonts w:ascii="Calibri" w:hAnsi="Calibri" w:cs="Calibri"/>
          <w:iCs/>
          <w:color w:val="595959" w:themeColor="text1" w:themeTint="A6"/>
          <w:sz w:val="26"/>
          <w:szCs w:val="26"/>
        </w:rPr>
        <w:t xml:space="preserve">el acta adolece de la debida fundamentación y motivación. . . . . . . . . . . . . . . . </w:t>
      </w:r>
      <w:r w:rsidRPr="009230A3">
        <w:rPr>
          <w:rFonts w:ascii="Calibri" w:hAnsi="Calibri" w:cs="Calibri"/>
          <w:color w:val="595959" w:themeColor="text1" w:themeTint="A6"/>
          <w:sz w:val="26"/>
          <w:szCs w:val="26"/>
        </w:rPr>
        <w:t xml:space="preserve">. . . . . . . . . . . . . . . . . </w:t>
      </w:r>
    </w:p>
    <w:p w:rsidR="00CC24FA" w:rsidRPr="009230A3" w:rsidRDefault="00CC24FA" w:rsidP="00CC24FA">
      <w:pPr>
        <w:pStyle w:val="Textoindependiente"/>
        <w:tabs>
          <w:tab w:val="left" w:pos="3594"/>
        </w:tabs>
        <w:rPr>
          <w:rFonts w:ascii="Calibri" w:hAnsi="Calibri" w:cs="Calibri"/>
          <w:iCs/>
          <w:color w:val="595959" w:themeColor="text1" w:themeTint="A6"/>
          <w:sz w:val="26"/>
          <w:szCs w:val="26"/>
          <w:lang w:val="es-ES"/>
        </w:rPr>
      </w:pPr>
    </w:p>
    <w:p w:rsidR="00CC24FA" w:rsidRPr="009230A3" w:rsidRDefault="00CC24FA" w:rsidP="00CC24FA">
      <w:pPr>
        <w:pStyle w:val="Textoindependiente"/>
        <w:tabs>
          <w:tab w:val="left" w:pos="3594"/>
        </w:tabs>
        <w:rPr>
          <w:rFonts w:ascii="Calibri" w:hAnsi="Calibri" w:cs="Calibri"/>
          <w:iCs/>
          <w:color w:val="595959" w:themeColor="text1" w:themeTint="A6"/>
          <w:sz w:val="26"/>
          <w:szCs w:val="26"/>
        </w:rPr>
      </w:pPr>
      <w:r w:rsidRPr="009230A3">
        <w:rPr>
          <w:rFonts w:ascii="Calibri" w:hAnsi="Calibri" w:cs="Calibri"/>
          <w:iCs/>
          <w:color w:val="595959" w:themeColor="text1" w:themeTint="A6"/>
          <w:sz w:val="26"/>
          <w:szCs w:val="26"/>
        </w:rPr>
        <w:t xml:space="preserve">            A lo expresado por el impetrante </w:t>
      </w:r>
      <w:r w:rsidRPr="009230A3">
        <w:rPr>
          <w:rFonts w:ascii="Calibri" w:hAnsi="Calibri" w:cs="Calibri"/>
          <w:color w:val="595959" w:themeColor="text1" w:themeTint="A6"/>
          <w:sz w:val="26"/>
          <w:szCs w:val="26"/>
        </w:rPr>
        <w:t>del proceso</w:t>
      </w:r>
      <w:r w:rsidRPr="009230A3">
        <w:rPr>
          <w:rFonts w:ascii="Calibri" w:hAnsi="Calibri" w:cs="Calibri"/>
          <w:iCs/>
          <w:color w:val="595959" w:themeColor="text1" w:themeTint="A6"/>
          <w:sz w:val="26"/>
          <w:szCs w:val="26"/>
        </w:rPr>
        <w:t xml:space="preserve">, el Agente de Tránsito demandado, expuso que el acto combatido está debidamente fundado y motivado. . . . . . . . . . . . . . . . . . . . . . . . . . . . . . . . . . . . . . . . . . . . . . . . . . . . . . . . . . . . . </w:t>
      </w:r>
    </w:p>
    <w:p w:rsidR="00CC24FA" w:rsidRPr="009230A3" w:rsidRDefault="00CC24FA" w:rsidP="00CC24FA">
      <w:pPr>
        <w:pStyle w:val="Textoindependiente"/>
        <w:tabs>
          <w:tab w:val="left" w:pos="3594"/>
        </w:tabs>
        <w:rPr>
          <w:rFonts w:ascii="Calibri" w:hAnsi="Calibri" w:cs="Calibri"/>
          <w:iCs/>
          <w:color w:val="595959" w:themeColor="text1" w:themeTint="A6"/>
          <w:sz w:val="20"/>
          <w:szCs w:val="20"/>
        </w:rPr>
      </w:pPr>
    </w:p>
    <w:p w:rsidR="00CC24FA" w:rsidRPr="009230A3" w:rsidRDefault="00CC24FA" w:rsidP="00CC24FA">
      <w:pPr>
        <w:ind w:firstLine="708"/>
        <w:jc w:val="both"/>
        <w:rPr>
          <w:rFonts w:ascii="Calibri" w:hAnsi="Calibri" w:cs="Calibri"/>
          <w:color w:val="595959" w:themeColor="text1" w:themeTint="A6"/>
          <w:sz w:val="26"/>
          <w:szCs w:val="26"/>
        </w:rPr>
      </w:pPr>
      <w:r w:rsidRPr="009230A3">
        <w:rPr>
          <w:rFonts w:ascii="Calibri" w:hAnsi="Calibri" w:cs="Calibri"/>
          <w:color w:val="595959" w:themeColor="text1" w:themeTint="A6"/>
          <w:sz w:val="26"/>
          <w:szCs w:val="26"/>
        </w:rPr>
        <w:t xml:space="preserve">Así las cosas, la “litis” planteada se hace consistir en determinar la legalidad o ilegalidad del acta de infracción con número T-5590396 (T-guion-cinco-cinco-nueve-cero-tres-nueve-seis), de fecha 22 veintidós de marzo del año 2017 dos mil diecisiete. . . . . . . . . . . . . . . . . . . . . . . . . . . . . . . . . . . . . . . . . . . . . . . . . . </w:t>
      </w:r>
    </w:p>
    <w:p w:rsidR="00CC24FA" w:rsidRPr="009230A3" w:rsidRDefault="00CC24FA" w:rsidP="00CC24FA">
      <w:pPr>
        <w:rPr>
          <w:color w:val="595959" w:themeColor="text1" w:themeTint="A6"/>
          <w:sz w:val="20"/>
          <w:szCs w:val="20"/>
        </w:rPr>
      </w:pPr>
    </w:p>
    <w:p w:rsidR="00CC24FA" w:rsidRPr="009230A3" w:rsidRDefault="00CC24FA" w:rsidP="00CC24FA">
      <w:pPr>
        <w:pStyle w:val="Textoindependiente"/>
        <w:ind w:firstLine="708"/>
        <w:rPr>
          <w:rFonts w:ascii="Calibri" w:hAnsi="Calibri"/>
          <w:color w:val="595959" w:themeColor="text1" w:themeTint="A6"/>
          <w:sz w:val="26"/>
        </w:rPr>
      </w:pPr>
      <w:r w:rsidRPr="009230A3">
        <w:rPr>
          <w:rFonts w:ascii="Calibri" w:hAnsi="Calibri" w:cs="Calibri"/>
          <w:b/>
          <w:bCs/>
          <w:i/>
          <w:iCs/>
          <w:color w:val="595959" w:themeColor="text1" w:themeTint="A6"/>
          <w:sz w:val="26"/>
          <w:szCs w:val="26"/>
        </w:rPr>
        <w:t xml:space="preserve">SEXTO.- </w:t>
      </w:r>
      <w:r w:rsidRPr="009230A3">
        <w:rPr>
          <w:rFonts w:ascii="Calibri" w:hAnsi="Calibri" w:cs="Calibri"/>
          <w:color w:val="595959" w:themeColor="text1" w:themeTint="A6"/>
          <w:sz w:val="26"/>
          <w:szCs w:val="26"/>
          <w:lang w:val="es-ES"/>
        </w:rPr>
        <w:t xml:space="preserve">No existiendo impedimento legal, se procede a analizar los conceptos de impugnación hechos valer por la parte actora, </w:t>
      </w:r>
      <w:r w:rsidRPr="009230A3">
        <w:rPr>
          <w:rFonts w:ascii="Calibri" w:hAnsi="Calibri"/>
          <w:color w:val="595959" w:themeColor="text1" w:themeTint="A6"/>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w:t>
      </w:r>
      <w:r w:rsidRPr="009230A3">
        <w:rPr>
          <w:rFonts w:ascii="Calibri" w:hAnsi="Calibri"/>
          <w:b/>
          <w:color w:val="595959" w:themeColor="text1" w:themeTint="A6"/>
          <w:sz w:val="26"/>
        </w:rPr>
        <w:t>Tercero</w:t>
      </w:r>
      <w:r w:rsidRPr="009230A3">
        <w:rPr>
          <w:rFonts w:ascii="Calibri" w:hAnsi="Calibri"/>
          <w:color w:val="595959" w:themeColor="text1" w:themeTint="A6"/>
          <w:sz w:val="26"/>
        </w:rPr>
        <w:t>, del capítulo de conceptos de impugnación de su escrito de demanda; referido a la indebida motivación del acta de Infracción; sin necesidad de transcribirlo en su totalidad, así como tampoco los restantes conceptos de impugnación; sirviendo para ello el criterio sostenido por el Tribunal Colegiado de Circuito, mencionado en la siguiente Jurisprudencia: . . . . . . . . . . . . .</w:t>
      </w:r>
      <w:r w:rsidRPr="009230A3">
        <w:rPr>
          <w:rFonts w:ascii="Calibri" w:hAnsi="Calibri" w:cs="Calibri"/>
          <w:color w:val="595959" w:themeColor="text1" w:themeTint="A6"/>
          <w:sz w:val="26"/>
          <w:szCs w:val="26"/>
        </w:rPr>
        <w:t xml:space="preserve"> . . . . . . . . . . . . . . . . . . . . . . . . . . . . . . . . . . . </w:t>
      </w:r>
    </w:p>
    <w:p w:rsidR="00CC24FA" w:rsidRPr="009230A3" w:rsidRDefault="00CC24FA" w:rsidP="00CC24FA">
      <w:pPr>
        <w:jc w:val="both"/>
        <w:rPr>
          <w:rFonts w:ascii="Calibri" w:hAnsi="Calibri"/>
          <w:b/>
          <w:bCs/>
          <w:i/>
          <w:iCs/>
          <w:color w:val="595959" w:themeColor="text1" w:themeTint="A6"/>
          <w:sz w:val="26"/>
          <w:lang w:val="es-MX"/>
        </w:rPr>
      </w:pPr>
    </w:p>
    <w:p w:rsidR="00CC24FA" w:rsidRPr="009230A3" w:rsidRDefault="00CC24FA" w:rsidP="00CC24FA">
      <w:pPr>
        <w:ind w:firstLine="708"/>
        <w:jc w:val="both"/>
        <w:rPr>
          <w:rFonts w:ascii="Calibri" w:hAnsi="Calibri" w:cs="Calibri"/>
          <w:i/>
          <w:iCs/>
          <w:color w:val="595959" w:themeColor="text1" w:themeTint="A6"/>
          <w:sz w:val="22"/>
        </w:rPr>
      </w:pPr>
      <w:r w:rsidRPr="009230A3">
        <w:rPr>
          <w:rFonts w:ascii="Calibri" w:hAnsi="Calibri"/>
          <w:b/>
          <w:bCs/>
          <w:i/>
          <w:iCs/>
          <w:color w:val="595959" w:themeColor="text1" w:themeTint="A6"/>
          <w:sz w:val="26"/>
        </w:rPr>
        <w:t xml:space="preserve">“CONCEPTOS DE VIOLACIÓN. EL JUEZ NO ESTÁ OBLIGADO A TRANSCRIBIRLOS. </w:t>
      </w:r>
      <w:r w:rsidRPr="009230A3">
        <w:rPr>
          <w:rFonts w:ascii="Calibri" w:hAnsi="Calibri"/>
          <w:i/>
          <w:iCs/>
          <w:color w:val="595959" w:themeColor="text1" w:themeTint="A6"/>
          <w:sz w:val="26"/>
        </w:rPr>
        <w:t xml:space="preserve">El hecho de que el Juez Federal no transcriba en su fallo los conceptos de violación expresados en la demanda, no implica que haya infringido disposiciones de </w:t>
      </w:r>
      <w:smartTag w:uri="urn:schemas-microsoft-com:office:smarttags" w:element="PersonName">
        <w:smartTagPr>
          <w:attr w:name="ProductID" w:val="la Ley"/>
        </w:smartTagPr>
        <w:r w:rsidRPr="009230A3">
          <w:rPr>
            <w:rFonts w:ascii="Calibri" w:hAnsi="Calibri"/>
            <w:i/>
            <w:iCs/>
            <w:color w:val="595959" w:themeColor="text1" w:themeTint="A6"/>
            <w:sz w:val="26"/>
          </w:rPr>
          <w:t>la Ley</w:t>
        </w:r>
      </w:smartTag>
      <w:r w:rsidRPr="009230A3">
        <w:rPr>
          <w:rFonts w:ascii="Calibri" w:hAnsi="Calibri"/>
          <w:i/>
          <w:iCs/>
          <w:color w:val="595959" w:themeColor="text1" w:themeTint="A6"/>
          <w:sz w:val="26"/>
        </w:rPr>
        <w:t xml:space="preserve">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230A3">
        <w:rPr>
          <w:rFonts w:ascii="Calibri" w:hAnsi="Calibri" w:cs="Calibri"/>
          <w:i/>
          <w:iCs/>
          <w:color w:val="595959" w:themeColor="text1" w:themeTint="A6"/>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w:t>
      </w:r>
      <w:smartTag w:uri="urn:schemas-microsoft-com:office:smarttags" w:element="metricconverter">
        <w:smartTagPr>
          <w:attr w:name="ProductID" w:val="599”"/>
        </w:smartTagPr>
        <w:r w:rsidRPr="009230A3">
          <w:rPr>
            <w:rFonts w:ascii="Calibri" w:hAnsi="Calibri" w:cs="Calibri"/>
            <w:i/>
            <w:iCs/>
            <w:color w:val="595959" w:themeColor="text1" w:themeTint="A6"/>
            <w:sz w:val="20"/>
            <w:szCs w:val="20"/>
          </w:rPr>
          <w:t>599”</w:t>
        </w:r>
      </w:smartTag>
      <w:r w:rsidRPr="009230A3">
        <w:rPr>
          <w:rFonts w:ascii="Calibri" w:hAnsi="Calibri" w:cs="Calibri"/>
          <w:i/>
          <w:iCs/>
          <w:color w:val="595959" w:themeColor="text1" w:themeTint="A6"/>
          <w:sz w:val="20"/>
          <w:szCs w:val="20"/>
        </w:rPr>
        <w:t xml:space="preserve">. </w:t>
      </w:r>
      <w:r w:rsidRPr="009230A3">
        <w:rPr>
          <w:rFonts w:ascii="Calibri" w:hAnsi="Calibri" w:cs="Calibri"/>
          <w:i/>
          <w:iCs/>
          <w:color w:val="595959" w:themeColor="text1" w:themeTint="A6"/>
          <w:sz w:val="26"/>
        </w:rPr>
        <w:t xml:space="preserve">. . . . . . . . . . . . . . . . . . . . . . . . . . . . </w:t>
      </w:r>
    </w:p>
    <w:p w:rsidR="00CC24FA" w:rsidRPr="009230A3" w:rsidRDefault="00CC24FA" w:rsidP="00CC24FA">
      <w:pPr>
        <w:jc w:val="both"/>
        <w:rPr>
          <w:rFonts w:ascii="Calibri" w:hAnsi="Calibri" w:cs="Calibri"/>
          <w:color w:val="595959" w:themeColor="text1" w:themeTint="A6"/>
          <w:sz w:val="26"/>
          <w:szCs w:val="26"/>
        </w:rPr>
      </w:pPr>
    </w:p>
    <w:p w:rsidR="00CC24FA" w:rsidRPr="009230A3" w:rsidRDefault="00CC24FA" w:rsidP="00CC24FA">
      <w:pPr>
        <w:ind w:firstLine="708"/>
        <w:jc w:val="both"/>
        <w:rPr>
          <w:rFonts w:ascii="Calibri" w:hAnsi="Calibri" w:cs="Calibri"/>
          <w:color w:val="595959" w:themeColor="text1" w:themeTint="A6"/>
          <w:sz w:val="26"/>
          <w:szCs w:val="26"/>
        </w:rPr>
      </w:pPr>
      <w:r w:rsidRPr="009230A3">
        <w:rPr>
          <w:rFonts w:ascii="Calibri" w:hAnsi="Calibri" w:cs="Calibri"/>
          <w:color w:val="595959" w:themeColor="text1" w:themeTint="A6"/>
          <w:sz w:val="26"/>
          <w:szCs w:val="26"/>
        </w:rPr>
        <w:t xml:space="preserve">Así las cosas, en el </w:t>
      </w:r>
      <w:r w:rsidRPr="009230A3">
        <w:rPr>
          <w:rFonts w:ascii="Calibri" w:hAnsi="Calibri" w:cs="Calibri"/>
          <w:b/>
          <w:color w:val="595959" w:themeColor="text1" w:themeTint="A6"/>
          <w:sz w:val="26"/>
          <w:szCs w:val="26"/>
        </w:rPr>
        <w:t>tercer</w:t>
      </w:r>
      <w:r w:rsidRPr="009230A3">
        <w:rPr>
          <w:rFonts w:ascii="Calibri" w:hAnsi="Calibri" w:cs="Calibri"/>
          <w:color w:val="595959" w:themeColor="text1" w:themeTint="A6"/>
          <w:sz w:val="26"/>
          <w:szCs w:val="26"/>
        </w:rPr>
        <w:t xml:space="preserve"> concepto de impugnación señalado, el actor expuso: </w:t>
      </w:r>
      <w:r w:rsidRPr="009230A3">
        <w:rPr>
          <w:rFonts w:ascii="Calibri" w:hAnsi="Calibri" w:cs="Calibri"/>
          <w:b/>
          <w:i/>
          <w:color w:val="595959" w:themeColor="text1" w:themeTint="A6"/>
          <w:sz w:val="26"/>
          <w:szCs w:val="26"/>
        </w:rPr>
        <w:t>“</w:t>
      </w:r>
      <w:r w:rsidRPr="009230A3">
        <w:rPr>
          <w:rFonts w:ascii="Calibri" w:hAnsi="Calibri" w:cs="Calibri"/>
          <w:i/>
          <w:color w:val="595959" w:themeColor="text1" w:themeTint="A6"/>
          <w:sz w:val="26"/>
          <w:szCs w:val="26"/>
        </w:rPr>
        <w:t xml:space="preserve">La resolución que se impugna……..no se encuentra debidamente motivado……se dejan de expresar las circunstancias de hecho y las razones inmediatas….omite expresar el por qué la situación del impetrante se adecúa al supuesto jurídico….en la parte motivo de la infracción señala: “POR NO RESPETAR EL LÍMITE DE VELOCIDAD ESTABLECIDO EN LAS SEÑALES OFICIALES CIRCULANDO A 80 KILÓMETROS POR HORA EN LUGARES DE 60 KILÓMETROS POR HORA”….no señala de manera detallada donde se encontraba el operativo radar…ni como es que capta o si imprime….que se diera cuenta de tal acontecimiento…..” . . . . . . . . </w:t>
      </w:r>
      <w:r w:rsidRPr="009230A3">
        <w:rPr>
          <w:rFonts w:ascii="Calibri" w:hAnsi="Calibri" w:cs="Calibri"/>
          <w:color w:val="595959" w:themeColor="text1" w:themeTint="A6"/>
          <w:sz w:val="26"/>
          <w:szCs w:val="26"/>
        </w:rPr>
        <w:t xml:space="preserve">. </w:t>
      </w:r>
    </w:p>
    <w:p w:rsidR="00CC24FA" w:rsidRPr="009230A3" w:rsidRDefault="00CC24FA" w:rsidP="00CC24FA">
      <w:pPr>
        <w:ind w:firstLine="708"/>
        <w:jc w:val="both"/>
        <w:rPr>
          <w:rFonts w:ascii="Calibri" w:hAnsi="Calibri" w:cs="Calibri"/>
          <w:i/>
          <w:color w:val="595959" w:themeColor="text1" w:themeTint="A6"/>
          <w:sz w:val="20"/>
          <w:szCs w:val="20"/>
        </w:rPr>
      </w:pPr>
    </w:p>
    <w:p w:rsidR="00CC24FA" w:rsidRPr="009230A3" w:rsidRDefault="00CC24FA" w:rsidP="00CC24FA">
      <w:pPr>
        <w:ind w:firstLine="708"/>
        <w:jc w:val="both"/>
        <w:rPr>
          <w:rFonts w:asciiTheme="minorHAnsi" w:hAnsiTheme="minorHAnsi" w:cstheme="minorHAnsi"/>
          <w:color w:val="595959" w:themeColor="text1" w:themeTint="A6"/>
          <w:sz w:val="26"/>
          <w:szCs w:val="26"/>
        </w:rPr>
      </w:pPr>
    </w:p>
    <w:p w:rsidR="00CC24FA" w:rsidRPr="009230A3" w:rsidRDefault="00CC24FA" w:rsidP="00CC24FA">
      <w:pPr>
        <w:ind w:firstLine="708"/>
        <w:jc w:val="right"/>
        <w:rPr>
          <w:rFonts w:ascii="Calibri" w:hAnsi="Calibri" w:cs="Calibri"/>
          <w:b/>
          <w:color w:val="595959" w:themeColor="text1" w:themeTint="A6"/>
          <w:sz w:val="26"/>
          <w:szCs w:val="26"/>
        </w:rPr>
      </w:pPr>
      <w:r w:rsidRPr="009230A3">
        <w:rPr>
          <w:rFonts w:ascii="Calibri" w:hAnsi="Calibri" w:cs="Calibri"/>
          <w:b/>
          <w:color w:val="595959" w:themeColor="text1" w:themeTint="A6"/>
          <w:sz w:val="26"/>
          <w:szCs w:val="26"/>
        </w:rPr>
        <w:lastRenderedPageBreak/>
        <w:t>Expediente número 0442/2doJAM/2017-JN</w:t>
      </w:r>
    </w:p>
    <w:p w:rsidR="00CC24FA" w:rsidRPr="009230A3" w:rsidRDefault="00CC24FA" w:rsidP="00CC24FA">
      <w:pPr>
        <w:ind w:firstLine="708"/>
        <w:jc w:val="both"/>
        <w:rPr>
          <w:rFonts w:asciiTheme="minorHAnsi" w:hAnsiTheme="minorHAnsi" w:cstheme="minorHAnsi"/>
          <w:color w:val="595959" w:themeColor="text1" w:themeTint="A6"/>
          <w:sz w:val="26"/>
          <w:szCs w:val="26"/>
        </w:rPr>
      </w:pPr>
    </w:p>
    <w:p w:rsidR="00CC24FA" w:rsidRPr="009230A3" w:rsidRDefault="00CC24FA" w:rsidP="00CC24FA">
      <w:pPr>
        <w:ind w:firstLine="708"/>
        <w:jc w:val="both"/>
        <w:rPr>
          <w:rFonts w:asciiTheme="minorHAnsi" w:hAnsiTheme="minorHAnsi" w:cstheme="minorHAnsi"/>
          <w:color w:val="595959" w:themeColor="text1" w:themeTint="A6"/>
          <w:sz w:val="26"/>
          <w:szCs w:val="26"/>
        </w:rPr>
      </w:pPr>
      <w:r w:rsidRPr="009230A3">
        <w:rPr>
          <w:rFonts w:asciiTheme="minorHAnsi" w:hAnsiTheme="minorHAnsi" w:cstheme="minorHAnsi"/>
          <w:color w:val="595959" w:themeColor="text1" w:themeTint="A6"/>
          <w:sz w:val="26"/>
          <w:szCs w:val="26"/>
        </w:rPr>
        <w:t xml:space="preserve">Por su parte, el Agente de Tránsito, al contestar la demanda, solo refirió que los conceptos de impugnación deben ser declarados infundados, inoperantes e insuficientes pues el acto contiene elementos de validez. . . . . . . . . . . </w:t>
      </w:r>
      <w:r w:rsidRPr="009230A3">
        <w:rPr>
          <w:rFonts w:ascii="Calibri" w:hAnsi="Calibri" w:cs="Calibri"/>
          <w:color w:val="595959" w:themeColor="text1" w:themeTint="A6"/>
          <w:sz w:val="26"/>
          <w:szCs w:val="26"/>
        </w:rPr>
        <w:t xml:space="preserve">. . . . . . . . . </w:t>
      </w:r>
    </w:p>
    <w:p w:rsidR="00CC24FA" w:rsidRPr="009230A3" w:rsidRDefault="00CC24FA" w:rsidP="00CC24FA">
      <w:pPr>
        <w:jc w:val="both"/>
        <w:rPr>
          <w:rFonts w:asciiTheme="minorHAnsi" w:hAnsiTheme="minorHAnsi" w:cstheme="minorHAnsi"/>
          <w:i/>
          <w:color w:val="595959" w:themeColor="text1" w:themeTint="A6"/>
          <w:sz w:val="20"/>
          <w:szCs w:val="20"/>
        </w:rPr>
      </w:pPr>
    </w:p>
    <w:p w:rsidR="00CC24FA" w:rsidRPr="009230A3" w:rsidRDefault="00CC24FA" w:rsidP="00CC24FA">
      <w:pPr>
        <w:ind w:firstLine="708"/>
        <w:jc w:val="both"/>
        <w:rPr>
          <w:rFonts w:ascii="Calibri" w:hAnsi="Calibri" w:cs="Calibri"/>
          <w:bCs/>
          <w:color w:val="595959" w:themeColor="text1" w:themeTint="A6"/>
          <w:sz w:val="26"/>
          <w:szCs w:val="26"/>
        </w:rPr>
      </w:pPr>
      <w:r w:rsidRPr="009230A3">
        <w:rPr>
          <w:rFonts w:ascii="Calibri" w:hAnsi="Calibri" w:cs="Calibri"/>
          <w:bCs/>
          <w:color w:val="595959" w:themeColor="text1" w:themeTint="A6"/>
          <w:sz w:val="26"/>
          <w:szCs w:val="26"/>
        </w:rPr>
        <w:t xml:space="preserve">Así las cosas, analizado que es lo expuesto por las partes, así como el contenido del acta de infracción impugnada, lo mencionado en tal concepto de impugnación resulta </w:t>
      </w:r>
      <w:r w:rsidRPr="009230A3">
        <w:rPr>
          <w:rFonts w:ascii="Calibri" w:hAnsi="Calibri" w:cs="Calibri"/>
          <w:b/>
          <w:bCs/>
          <w:color w:val="595959" w:themeColor="text1" w:themeTint="A6"/>
          <w:sz w:val="26"/>
          <w:szCs w:val="26"/>
        </w:rPr>
        <w:t xml:space="preserve">fundado </w:t>
      </w:r>
      <w:r w:rsidRPr="009230A3">
        <w:rPr>
          <w:rFonts w:ascii="Calibri" w:hAnsi="Calibri" w:cs="Calibri"/>
          <w:bCs/>
          <w:color w:val="595959" w:themeColor="text1" w:themeTint="A6"/>
          <w:sz w:val="26"/>
          <w:szCs w:val="26"/>
        </w:rPr>
        <w:t xml:space="preserve">en cuanto a la insuficiente motivación de la boleta; pues quien resuelve aprecia que el Agente de Tránsito omitió motivarla suficientemente en cuanto a los elementos de que debe contener dicha boleta de infracción para su validez, conforme lo que se dilucida a continuación: . . . . . . . </w:t>
      </w:r>
    </w:p>
    <w:p w:rsidR="00CC24FA" w:rsidRPr="009230A3" w:rsidRDefault="00CC24FA" w:rsidP="00CC24FA">
      <w:pPr>
        <w:jc w:val="both"/>
        <w:rPr>
          <w:rFonts w:ascii="Calibri" w:hAnsi="Calibri" w:cs="Calibri"/>
          <w:bCs/>
          <w:color w:val="595959" w:themeColor="text1" w:themeTint="A6"/>
          <w:sz w:val="20"/>
          <w:szCs w:val="20"/>
        </w:rPr>
      </w:pPr>
    </w:p>
    <w:p w:rsidR="00CC24FA" w:rsidRPr="009230A3" w:rsidRDefault="00CC24FA" w:rsidP="00CC24FA">
      <w:pPr>
        <w:ind w:firstLine="708"/>
        <w:jc w:val="both"/>
        <w:rPr>
          <w:rFonts w:ascii="Calibri" w:hAnsi="Calibri" w:cs="Calibri"/>
          <w:bCs/>
          <w:color w:val="595959" w:themeColor="text1" w:themeTint="A6"/>
          <w:sz w:val="26"/>
          <w:szCs w:val="26"/>
        </w:rPr>
      </w:pPr>
      <w:r w:rsidRPr="009230A3">
        <w:rPr>
          <w:rFonts w:ascii="Calibri" w:hAnsi="Calibri" w:cs="Calibri"/>
          <w:bCs/>
          <w:color w:val="595959" w:themeColor="text1" w:themeTint="A6"/>
          <w:sz w:val="26"/>
          <w:szCs w:val="26"/>
        </w:rPr>
        <w:t xml:space="preserve">La fundamentación consiste en la expresión del precepto legal aplicable al caso concreto, expresando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subincisos que en su caso resulten aplicables; así como la descripción pormenorizada de las circunstancias que dan motivo para levantar el acta, de la que se desprenda con claridad que la conducta del justiciable, percibida por el Agente, encuadra perfectamente en la hipótesis normativa aplicable así como los demás elementos suficientes para motivar el acta, como lo es la fotografía generada por los dispositivos de verificación de velocidad; pues es necesario que el fundamento y motivo no se expresen de manera lacónica, ya que la fundamentación y motivación tienen como propósito primordial y </w:t>
      </w:r>
      <w:r w:rsidRPr="009230A3">
        <w:rPr>
          <w:rFonts w:ascii="Calibri" w:hAnsi="Calibri" w:cs="Calibri"/>
          <w:bCs/>
          <w:i/>
          <w:iCs/>
          <w:color w:val="595959" w:themeColor="text1" w:themeTint="A6"/>
          <w:sz w:val="26"/>
          <w:szCs w:val="26"/>
        </w:rPr>
        <w:t>“ratio”</w:t>
      </w:r>
      <w:r w:rsidRPr="009230A3">
        <w:rPr>
          <w:rFonts w:ascii="Calibri" w:hAnsi="Calibri" w:cs="Calibri"/>
          <w:bCs/>
          <w:color w:val="595959" w:themeColor="text1" w:themeTint="A6"/>
          <w:sz w:val="26"/>
          <w:szCs w:val="26"/>
        </w:rPr>
        <w:t xml:space="preserve"> que el particular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la afectada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w:t>
      </w:r>
      <w:r w:rsidRPr="009230A3">
        <w:rPr>
          <w:rFonts w:ascii="Calibri" w:hAnsi="Calibri" w:cs="Calibri"/>
          <w:bCs/>
          <w:color w:val="595959" w:themeColor="text1" w:themeTint="A6"/>
          <w:sz w:val="26"/>
          <w:szCs w:val="26"/>
        </w:rPr>
        <w:lastRenderedPageBreak/>
        <w:t xml:space="preserve">reducirse al mínimo posible . . . . . . . . . . . . . . . . . . . . . . . . . . . . . . . . . . . . . . . . . . . . . . . . . . . . . . . . </w:t>
      </w:r>
    </w:p>
    <w:p w:rsidR="00CC24FA" w:rsidRPr="009230A3" w:rsidRDefault="00CC24FA" w:rsidP="00CC24FA">
      <w:pPr>
        <w:ind w:firstLine="708"/>
        <w:jc w:val="both"/>
        <w:rPr>
          <w:rFonts w:ascii="Calibri" w:hAnsi="Calibri" w:cs="Calibri"/>
          <w:bCs/>
          <w:color w:val="595959" w:themeColor="text1" w:themeTint="A6"/>
          <w:sz w:val="20"/>
          <w:szCs w:val="20"/>
        </w:rPr>
      </w:pPr>
    </w:p>
    <w:p w:rsidR="00CC24FA" w:rsidRPr="009230A3" w:rsidRDefault="00CC24FA" w:rsidP="00CC24FA">
      <w:pPr>
        <w:ind w:firstLine="708"/>
        <w:jc w:val="both"/>
        <w:rPr>
          <w:rFonts w:ascii="Calibri" w:hAnsi="Calibri" w:cs="Calibri"/>
          <w:bCs/>
          <w:color w:val="595959" w:themeColor="text1" w:themeTint="A6"/>
          <w:sz w:val="26"/>
          <w:szCs w:val="26"/>
        </w:rPr>
      </w:pPr>
      <w:r w:rsidRPr="009230A3">
        <w:rPr>
          <w:rFonts w:ascii="Calibri" w:hAnsi="Calibri" w:cs="Calibri"/>
          <w:bCs/>
          <w:color w:val="595959" w:themeColor="text1" w:themeTint="A6"/>
          <w:sz w:val="26"/>
          <w:szCs w:val="26"/>
        </w:rPr>
        <w:t xml:space="preserve">Es el caso que en el asunto que nos ocupa, si bien es cierto que la autoridad enjuiciada, citó el precepto que consideró vulnerado (artículo 7, fracción VI Bis del Reglamento de Tránsito Municipal de León, Guanajuato); también es cierto que no la motivó suficientemente; al haber incumplido con lo que establece el artículo 42 Bis, fracción III del Reglamento de Tránsito en mención; al no contener o estar anexa a la boleta, la fotografía generada por el dispositivo de verificación de velocidad, que mostrara de forma visible el número de placa del vehículo de motor y la velocidad a la que iba circulando el vehículo conducido por el actor; pues es necesario que se contenga tal fotografía para que el acta de infracción tenga validez; toda vez que dicho dispositivo establece: . . . . </w:t>
      </w:r>
    </w:p>
    <w:p w:rsidR="00CC24FA" w:rsidRPr="009230A3" w:rsidRDefault="00CC24FA" w:rsidP="00CC24FA">
      <w:pPr>
        <w:jc w:val="both"/>
        <w:rPr>
          <w:rFonts w:ascii="Calibri" w:hAnsi="Calibri" w:cs="Calibri"/>
          <w:bCs/>
          <w:i/>
          <w:color w:val="595959" w:themeColor="text1" w:themeTint="A6"/>
          <w:sz w:val="26"/>
          <w:szCs w:val="26"/>
        </w:rPr>
      </w:pPr>
    </w:p>
    <w:p w:rsidR="00CC24FA" w:rsidRPr="009230A3" w:rsidRDefault="00CC24FA" w:rsidP="00CC24FA">
      <w:pPr>
        <w:ind w:firstLine="708"/>
        <w:jc w:val="both"/>
        <w:rPr>
          <w:rFonts w:ascii="Calibri" w:hAnsi="Calibri" w:cs="Calibri"/>
          <w:bCs/>
          <w:i/>
          <w:color w:val="595959" w:themeColor="text1" w:themeTint="A6"/>
          <w:sz w:val="26"/>
          <w:szCs w:val="26"/>
        </w:rPr>
      </w:pPr>
      <w:r w:rsidRPr="009230A3">
        <w:rPr>
          <w:rFonts w:ascii="Calibri" w:hAnsi="Calibri" w:cs="Calibri"/>
          <w:bCs/>
          <w:i/>
          <w:color w:val="595959" w:themeColor="text1" w:themeTint="A6"/>
          <w:sz w:val="26"/>
          <w:szCs w:val="26"/>
        </w:rPr>
        <w:t xml:space="preserve">“Artículo 42 Bis.- Tratándose de infracciones detectadas mediante dispositivos de verificación de velocidad, estas se harán constar en las actas de infracción seriadas…. las cuales para su validez contendrán: . . . . . . . . . . . . . . . . . . </w:t>
      </w:r>
    </w:p>
    <w:p w:rsidR="00CC24FA" w:rsidRPr="009230A3" w:rsidRDefault="00CC24FA" w:rsidP="00CC24FA">
      <w:pPr>
        <w:ind w:firstLine="708"/>
        <w:jc w:val="both"/>
        <w:rPr>
          <w:rFonts w:ascii="Calibri" w:hAnsi="Calibri" w:cs="Calibri"/>
          <w:bCs/>
          <w:i/>
          <w:color w:val="595959" w:themeColor="text1" w:themeTint="A6"/>
          <w:sz w:val="26"/>
          <w:szCs w:val="26"/>
        </w:rPr>
      </w:pPr>
    </w:p>
    <w:p w:rsidR="00CC24FA" w:rsidRPr="009230A3" w:rsidRDefault="00CC24FA" w:rsidP="00CC24FA">
      <w:pPr>
        <w:ind w:firstLine="708"/>
        <w:jc w:val="both"/>
        <w:rPr>
          <w:rFonts w:ascii="Calibri" w:hAnsi="Calibri" w:cs="Calibri"/>
          <w:bCs/>
          <w:i/>
          <w:color w:val="595959" w:themeColor="text1" w:themeTint="A6"/>
          <w:sz w:val="26"/>
          <w:szCs w:val="26"/>
        </w:rPr>
      </w:pPr>
      <w:r w:rsidRPr="009230A3">
        <w:rPr>
          <w:rFonts w:ascii="Calibri" w:hAnsi="Calibri" w:cs="Calibri"/>
          <w:bCs/>
          <w:i/>
          <w:color w:val="595959" w:themeColor="text1" w:themeTint="A6"/>
          <w:sz w:val="26"/>
          <w:szCs w:val="26"/>
        </w:rPr>
        <w:t xml:space="preserve">I.- Fundamento…”. . . . . . . . . . . . . . . . . . . . . . . . . . . . . . . . . . . . . . . . . . . . . . . . </w:t>
      </w:r>
    </w:p>
    <w:p w:rsidR="00CC24FA" w:rsidRPr="009230A3" w:rsidRDefault="00CC24FA" w:rsidP="00CC24FA">
      <w:pPr>
        <w:ind w:firstLine="708"/>
        <w:jc w:val="both"/>
        <w:rPr>
          <w:rFonts w:ascii="Calibri" w:hAnsi="Calibri" w:cs="Calibri"/>
          <w:bCs/>
          <w:i/>
          <w:color w:val="595959" w:themeColor="text1" w:themeTint="A6"/>
          <w:sz w:val="26"/>
          <w:szCs w:val="26"/>
        </w:rPr>
      </w:pPr>
    </w:p>
    <w:p w:rsidR="00CC24FA" w:rsidRPr="009230A3" w:rsidRDefault="00CC24FA" w:rsidP="00CC24FA">
      <w:pPr>
        <w:ind w:firstLine="708"/>
        <w:jc w:val="both"/>
        <w:rPr>
          <w:rFonts w:ascii="Calibri" w:hAnsi="Calibri" w:cs="Calibri"/>
          <w:bCs/>
          <w:i/>
          <w:color w:val="595959" w:themeColor="text1" w:themeTint="A6"/>
          <w:sz w:val="26"/>
          <w:szCs w:val="26"/>
        </w:rPr>
      </w:pPr>
      <w:r w:rsidRPr="009230A3">
        <w:rPr>
          <w:rFonts w:ascii="Calibri" w:hAnsi="Calibri" w:cs="Calibri"/>
          <w:bCs/>
          <w:i/>
          <w:color w:val="595959" w:themeColor="text1" w:themeTint="A6"/>
          <w:sz w:val="26"/>
          <w:szCs w:val="26"/>
        </w:rPr>
        <w:t xml:space="preserve">II.- Motivación….”. . . . . . . . . . . . . . . . . . . . . . . . . . . . . . . . . . . . . . . . . . . . . . . . </w:t>
      </w:r>
    </w:p>
    <w:p w:rsidR="00CC24FA" w:rsidRPr="009230A3" w:rsidRDefault="00CC24FA" w:rsidP="00CC24FA">
      <w:pPr>
        <w:ind w:firstLine="708"/>
        <w:jc w:val="both"/>
        <w:rPr>
          <w:rFonts w:ascii="Calibri" w:hAnsi="Calibri" w:cs="Calibri"/>
          <w:bCs/>
          <w:i/>
          <w:color w:val="595959" w:themeColor="text1" w:themeTint="A6"/>
          <w:sz w:val="26"/>
          <w:szCs w:val="26"/>
        </w:rPr>
      </w:pPr>
    </w:p>
    <w:p w:rsidR="00CC24FA" w:rsidRPr="009230A3" w:rsidRDefault="00CC24FA" w:rsidP="00CC24FA">
      <w:pPr>
        <w:ind w:firstLine="708"/>
        <w:jc w:val="both"/>
        <w:rPr>
          <w:rFonts w:ascii="Calibri" w:hAnsi="Calibri" w:cs="Calibri"/>
          <w:bCs/>
          <w:i/>
          <w:color w:val="595959" w:themeColor="text1" w:themeTint="A6"/>
          <w:sz w:val="26"/>
          <w:szCs w:val="26"/>
        </w:rPr>
      </w:pPr>
      <w:r w:rsidRPr="009230A3">
        <w:rPr>
          <w:rFonts w:ascii="Calibri" w:hAnsi="Calibri" w:cs="Calibri"/>
          <w:bCs/>
          <w:i/>
          <w:color w:val="595959" w:themeColor="text1" w:themeTint="A6"/>
          <w:sz w:val="26"/>
          <w:szCs w:val="26"/>
        </w:rPr>
        <w:t>III.- Fotografía generada por el dispositivo de verificación de velocidad mostrando de forma visible el número de placa del vehículo de motor, así como la velocidad a la que iba circulando en el momento que se cometió la infracción…”</w:t>
      </w:r>
      <w:r w:rsidRPr="009230A3">
        <w:rPr>
          <w:rFonts w:ascii="Calibri" w:hAnsi="Calibri" w:cs="Calibri"/>
          <w:bCs/>
          <w:color w:val="595959" w:themeColor="text1" w:themeTint="A6"/>
          <w:sz w:val="26"/>
          <w:szCs w:val="26"/>
        </w:rPr>
        <w:t xml:space="preserve">. .  </w:t>
      </w:r>
    </w:p>
    <w:p w:rsidR="00CC24FA" w:rsidRPr="009230A3" w:rsidRDefault="00CC24FA" w:rsidP="00CC24FA">
      <w:pPr>
        <w:jc w:val="both"/>
        <w:rPr>
          <w:rFonts w:ascii="Calibri" w:hAnsi="Calibri" w:cs="Calibri"/>
          <w:bCs/>
          <w:color w:val="595959" w:themeColor="text1" w:themeTint="A6"/>
          <w:sz w:val="26"/>
          <w:szCs w:val="26"/>
        </w:rPr>
      </w:pPr>
    </w:p>
    <w:p w:rsidR="00CC24FA" w:rsidRPr="009230A3" w:rsidRDefault="00CC24FA" w:rsidP="00CC24FA">
      <w:pPr>
        <w:ind w:firstLine="708"/>
        <w:jc w:val="both"/>
        <w:rPr>
          <w:rFonts w:ascii="Calibri" w:hAnsi="Calibri" w:cs="Calibri"/>
          <w:bCs/>
          <w:color w:val="595959" w:themeColor="text1" w:themeTint="A6"/>
          <w:sz w:val="26"/>
          <w:szCs w:val="26"/>
        </w:rPr>
      </w:pPr>
      <w:r w:rsidRPr="009230A3">
        <w:rPr>
          <w:rFonts w:ascii="Calibri" w:hAnsi="Calibri" w:cs="Calibri"/>
          <w:bCs/>
          <w:color w:val="595959" w:themeColor="text1" w:themeTint="A6"/>
          <w:sz w:val="26"/>
          <w:szCs w:val="26"/>
        </w:rPr>
        <w:t xml:space="preserve">De donde se puede advertir que, en un caso como el que nos ocupa, para que tuviera validez la infracción detectada mediante dispositivos de verificación de velocidad; debía, según lo establece el Reglamento de Tránsito Municipal de León, Guanajuato, generarse una fotografía por el propio dispositivo; la que no exhibió la autoridad demandada como sustento y complemento de la boleta de infracción; de ahí que al faltar dicho elemento, carece de validez la boleta impugnada. . . . . . . . . . . . . . . . . . . . . . . . . . . . </w:t>
      </w:r>
      <w:r w:rsidRPr="009230A3">
        <w:rPr>
          <w:rFonts w:ascii="Calibri" w:hAnsi="Calibri" w:cs="Calibri"/>
          <w:color w:val="595959" w:themeColor="text1" w:themeTint="A6"/>
          <w:sz w:val="26"/>
          <w:szCs w:val="26"/>
        </w:rPr>
        <w:t xml:space="preserve">. . . . . . . . . . . . . . . . . . . . . . . . . . . . . . . . </w:t>
      </w:r>
    </w:p>
    <w:p w:rsidR="00CC24FA" w:rsidRPr="009230A3" w:rsidRDefault="00CC24FA" w:rsidP="00CC24FA">
      <w:pPr>
        <w:ind w:firstLine="708"/>
        <w:jc w:val="both"/>
        <w:rPr>
          <w:rFonts w:ascii="Calibri" w:hAnsi="Calibri" w:cs="Calibri"/>
          <w:bCs/>
          <w:color w:val="595959" w:themeColor="text1" w:themeTint="A6"/>
          <w:sz w:val="26"/>
          <w:szCs w:val="26"/>
        </w:rPr>
      </w:pPr>
    </w:p>
    <w:p w:rsidR="00CC24FA" w:rsidRPr="009230A3" w:rsidRDefault="00CC24FA" w:rsidP="00CC24FA">
      <w:pPr>
        <w:ind w:firstLine="708"/>
        <w:jc w:val="both"/>
        <w:rPr>
          <w:rFonts w:ascii="Calibri" w:hAnsi="Calibri" w:cs="Calibri"/>
          <w:bCs/>
          <w:color w:val="595959" w:themeColor="text1" w:themeTint="A6"/>
          <w:sz w:val="26"/>
          <w:szCs w:val="26"/>
        </w:rPr>
      </w:pPr>
      <w:r w:rsidRPr="009230A3">
        <w:rPr>
          <w:rFonts w:ascii="Calibri" w:hAnsi="Calibri" w:cs="Calibri"/>
          <w:bCs/>
          <w:color w:val="595959" w:themeColor="text1" w:themeTint="A6"/>
          <w:sz w:val="26"/>
          <w:szCs w:val="26"/>
        </w:rPr>
        <w:t xml:space="preserve">Por otro lado, también se debe mencionar que el Agente enjuiciado, no anotó los datos de identificación del artilugio con el que midió la velocidad, como lo dispone el mencionado artículo en su fracción V, ni tampoco la ubicación del mismo; esto es, desde que lugar se captó la velocidad a la que conducía su vehículo el impetrante. . . . . . . . . . . . . . . . . . . . . . . . . . . . . . . . . . . . . . . . . . . . . . . . . . </w:t>
      </w:r>
    </w:p>
    <w:p w:rsidR="00CC24FA" w:rsidRPr="009230A3" w:rsidRDefault="00CC24FA" w:rsidP="00CC24FA">
      <w:pPr>
        <w:jc w:val="both"/>
        <w:rPr>
          <w:rFonts w:ascii="Calibri" w:hAnsi="Calibri" w:cs="Calibri"/>
          <w:bCs/>
          <w:color w:val="595959" w:themeColor="text1" w:themeTint="A6"/>
          <w:sz w:val="20"/>
          <w:szCs w:val="20"/>
        </w:rPr>
      </w:pPr>
    </w:p>
    <w:p w:rsidR="00CC24FA" w:rsidRPr="009230A3" w:rsidRDefault="00CC24FA" w:rsidP="00CC24FA">
      <w:pPr>
        <w:ind w:firstLine="708"/>
        <w:jc w:val="both"/>
        <w:rPr>
          <w:rFonts w:ascii="Calibri" w:hAnsi="Calibri" w:cs="Calibri"/>
          <w:bCs/>
          <w:color w:val="595959" w:themeColor="text1" w:themeTint="A6"/>
          <w:sz w:val="26"/>
          <w:szCs w:val="26"/>
        </w:rPr>
      </w:pPr>
      <w:r w:rsidRPr="009230A3">
        <w:rPr>
          <w:rFonts w:ascii="Calibri" w:hAnsi="Calibri" w:cs="Calibri"/>
          <w:bCs/>
          <w:color w:val="595959" w:themeColor="text1" w:themeTint="A6"/>
          <w:sz w:val="26"/>
          <w:szCs w:val="26"/>
        </w:rPr>
        <w:lastRenderedPageBreak/>
        <w:t>Luego entonces, no se encuentra suficientemente motivada la boleta, al faltar elementos imprescindibles, como lo son la fotografía generada por el propio dispositivo de verificación de la velocidad, y los datos de identificación del aparato con el que midió la velocidad</w:t>
      </w:r>
      <w:r w:rsidRPr="009230A3">
        <w:rPr>
          <w:rFonts w:ascii="Calibri" w:hAnsi="Calibri" w:cs="Calibri"/>
          <w:bCs/>
          <w:i/>
          <w:color w:val="595959" w:themeColor="text1" w:themeTint="A6"/>
          <w:sz w:val="26"/>
          <w:szCs w:val="26"/>
        </w:rPr>
        <w:t>;</w:t>
      </w:r>
      <w:r w:rsidRPr="009230A3">
        <w:rPr>
          <w:rFonts w:ascii="Calibri" w:hAnsi="Calibri" w:cs="Calibri"/>
          <w:bCs/>
          <w:color w:val="595959" w:themeColor="text1" w:themeTint="A6"/>
          <w:sz w:val="26"/>
          <w:szCs w:val="26"/>
        </w:rPr>
        <w:t xml:space="preserve"> por lo que el acta de infracción impugnada no está debidamente motivada; lo que constituye un vicio de carácter formal, al no cumplirse con el elemento de validez previsto en la fracción VI, del artículo 137, del Código de Procedimiento y Justicia Administrativa para el Estado y los Municipios de Guanajuato. . . . . . . . . . . . . . . . . . . . . . . . . . . . . . . . . . . . . . . . . . . . . . .</w:t>
      </w:r>
    </w:p>
    <w:p w:rsidR="00CC24FA" w:rsidRPr="009230A3" w:rsidRDefault="00CC24FA" w:rsidP="00CC24FA">
      <w:pPr>
        <w:ind w:firstLine="708"/>
        <w:jc w:val="both"/>
        <w:rPr>
          <w:rFonts w:ascii="Calibri" w:hAnsi="Calibri" w:cs="Calibri"/>
          <w:bCs/>
          <w:color w:val="595959" w:themeColor="text1" w:themeTint="A6"/>
          <w:sz w:val="26"/>
          <w:szCs w:val="26"/>
        </w:rPr>
      </w:pPr>
    </w:p>
    <w:p w:rsidR="00CC24FA" w:rsidRPr="009230A3" w:rsidRDefault="00CC24FA" w:rsidP="00CC24FA">
      <w:pPr>
        <w:ind w:firstLine="708"/>
        <w:jc w:val="both"/>
        <w:rPr>
          <w:rFonts w:ascii="Calibri" w:hAnsi="Calibri" w:cs="Calibri"/>
          <w:bCs/>
          <w:color w:val="595959" w:themeColor="text1" w:themeTint="A6"/>
          <w:sz w:val="26"/>
          <w:szCs w:val="26"/>
        </w:rPr>
      </w:pPr>
      <w:r w:rsidRPr="009230A3">
        <w:rPr>
          <w:rFonts w:ascii="Calibri" w:hAnsi="Calibri" w:cs="Calibri"/>
          <w:bCs/>
          <w:color w:val="595959" w:themeColor="text1" w:themeTint="A6"/>
          <w:sz w:val="26"/>
          <w:szCs w:val="26"/>
        </w:rPr>
        <w:t xml:space="preserve">Aunado a lo anterior, se debe decir que el enjuiciado en ningún momento estableció mediante que artilugio midió la velocidad a la que circulaba el justiciable, ni preciso la ubicación del señalamiento que indicará el máximo de velocidad permitida, ni describió como es que detectó la velocidad, a más de que tampoco determinó sobre que vialidad (Bulevar Juan Alonso de Torres o Bulevar Hidalgo) es por la que circulaba el impetrante del proceso, lo que robustece que el acta combatida no esté debidamente motivada. . . . . . .  </w:t>
      </w:r>
      <w:r w:rsidRPr="009230A3">
        <w:rPr>
          <w:rFonts w:ascii="Calibri" w:hAnsi="Calibri" w:cs="Calibri"/>
          <w:color w:val="595959" w:themeColor="text1" w:themeTint="A6"/>
          <w:sz w:val="26"/>
          <w:szCs w:val="26"/>
        </w:rPr>
        <w:t>. . . . . . . . . . . . . . . . . . . .</w:t>
      </w:r>
    </w:p>
    <w:p w:rsidR="00CC24FA" w:rsidRPr="009230A3" w:rsidRDefault="00CC24FA" w:rsidP="00CC24FA">
      <w:pPr>
        <w:ind w:firstLine="708"/>
        <w:jc w:val="right"/>
        <w:rPr>
          <w:rFonts w:ascii="Calibri" w:hAnsi="Calibri" w:cs="Calibri"/>
          <w:b/>
          <w:color w:val="595959" w:themeColor="text1" w:themeTint="A6"/>
          <w:sz w:val="26"/>
          <w:szCs w:val="26"/>
        </w:rPr>
      </w:pPr>
      <w:r w:rsidRPr="009230A3">
        <w:rPr>
          <w:rFonts w:ascii="Calibri" w:hAnsi="Calibri" w:cs="Calibri"/>
          <w:b/>
          <w:color w:val="595959" w:themeColor="text1" w:themeTint="A6"/>
          <w:sz w:val="26"/>
          <w:szCs w:val="26"/>
        </w:rPr>
        <w:t>Expediente número 0442/2doJAM/2017-JN</w:t>
      </w:r>
    </w:p>
    <w:p w:rsidR="00CC24FA" w:rsidRPr="009230A3" w:rsidRDefault="00CC24FA" w:rsidP="00CC24FA">
      <w:pPr>
        <w:ind w:firstLine="708"/>
        <w:jc w:val="both"/>
        <w:rPr>
          <w:rFonts w:ascii="Calibri" w:hAnsi="Calibri" w:cs="Calibri"/>
          <w:bCs/>
          <w:color w:val="595959" w:themeColor="text1" w:themeTint="A6"/>
          <w:sz w:val="26"/>
          <w:szCs w:val="26"/>
        </w:rPr>
      </w:pPr>
    </w:p>
    <w:p w:rsidR="00CC24FA" w:rsidRPr="009230A3" w:rsidRDefault="00CC24FA" w:rsidP="00CC24FA">
      <w:pPr>
        <w:ind w:firstLine="708"/>
        <w:jc w:val="both"/>
        <w:rPr>
          <w:rFonts w:ascii="Calibri" w:hAnsi="Calibri" w:cs="Calibri"/>
          <w:color w:val="595959" w:themeColor="text1" w:themeTint="A6"/>
          <w:sz w:val="26"/>
          <w:szCs w:val="26"/>
        </w:rPr>
      </w:pPr>
      <w:r w:rsidRPr="009230A3">
        <w:rPr>
          <w:rFonts w:ascii="Calibri" w:hAnsi="Calibri" w:cs="Calibri"/>
          <w:color w:val="595959" w:themeColor="text1" w:themeTint="A6"/>
          <w:sz w:val="26"/>
          <w:szCs w:val="26"/>
        </w:rPr>
        <w:t xml:space="preserve">Así las cosas, al resultar fundado el concepto de impugnación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w:t>
      </w:r>
      <w:r w:rsidRPr="009230A3">
        <w:rPr>
          <w:rFonts w:ascii="Calibri" w:hAnsi="Calibri" w:cs="Calibri"/>
          <w:b/>
          <w:color w:val="595959" w:themeColor="text1" w:themeTint="A6"/>
          <w:sz w:val="26"/>
          <w:szCs w:val="26"/>
        </w:rPr>
        <w:t>decretar</w:t>
      </w:r>
      <w:r w:rsidRPr="009230A3">
        <w:rPr>
          <w:rFonts w:ascii="Calibri" w:hAnsi="Calibri" w:cs="Calibri"/>
          <w:color w:val="595959" w:themeColor="text1" w:themeTint="A6"/>
          <w:sz w:val="26"/>
          <w:szCs w:val="26"/>
        </w:rPr>
        <w:t xml:space="preserve"> la </w:t>
      </w:r>
      <w:r w:rsidRPr="009230A3">
        <w:rPr>
          <w:rFonts w:ascii="Calibri" w:hAnsi="Calibri" w:cs="Calibri"/>
          <w:b/>
          <w:bCs/>
          <w:color w:val="595959" w:themeColor="text1" w:themeTint="A6"/>
          <w:sz w:val="26"/>
          <w:szCs w:val="26"/>
        </w:rPr>
        <w:t xml:space="preserve">nulidad total </w:t>
      </w:r>
      <w:r w:rsidRPr="009230A3">
        <w:rPr>
          <w:rFonts w:ascii="Calibri" w:hAnsi="Calibri" w:cs="Calibri"/>
          <w:bCs/>
          <w:color w:val="595959" w:themeColor="text1" w:themeTint="A6"/>
          <w:sz w:val="26"/>
          <w:szCs w:val="26"/>
        </w:rPr>
        <w:t xml:space="preserve">del </w:t>
      </w:r>
      <w:r w:rsidRPr="009230A3">
        <w:rPr>
          <w:rFonts w:ascii="Calibri" w:hAnsi="Calibri" w:cs="Calibri"/>
          <w:b/>
          <w:bCs/>
          <w:color w:val="595959" w:themeColor="text1" w:themeTint="A6"/>
          <w:sz w:val="26"/>
          <w:szCs w:val="26"/>
        </w:rPr>
        <w:t xml:space="preserve">acta de infracción </w:t>
      </w:r>
      <w:r w:rsidRPr="009230A3">
        <w:rPr>
          <w:rFonts w:ascii="Calibri" w:hAnsi="Calibri" w:cs="Calibri"/>
          <w:color w:val="595959" w:themeColor="text1" w:themeTint="A6"/>
          <w:sz w:val="26"/>
          <w:szCs w:val="26"/>
        </w:rPr>
        <w:t xml:space="preserve">con número  </w:t>
      </w:r>
      <w:r w:rsidRPr="009230A3">
        <w:rPr>
          <w:rFonts w:ascii="Calibri" w:hAnsi="Calibri" w:cs="Calibri"/>
          <w:b/>
          <w:color w:val="595959" w:themeColor="text1" w:themeTint="A6"/>
          <w:sz w:val="26"/>
          <w:szCs w:val="26"/>
        </w:rPr>
        <w:t xml:space="preserve">T-5590396 (T-guion-cinco-cinco-nueve-cero-tres-nueve-seis), </w:t>
      </w:r>
      <w:r w:rsidRPr="009230A3">
        <w:rPr>
          <w:rFonts w:ascii="Calibri" w:hAnsi="Calibri" w:cs="Calibri"/>
          <w:color w:val="595959" w:themeColor="text1" w:themeTint="A6"/>
          <w:sz w:val="26"/>
          <w:szCs w:val="26"/>
        </w:rPr>
        <w:t>de fecha</w:t>
      </w:r>
      <w:r w:rsidRPr="009230A3">
        <w:rPr>
          <w:rFonts w:ascii="Calibri" w:hAnsi="Calibri" w:cs="Calibri"/>
          <w:b/>
          <w:color w:val="595959" w:themeColor="text1" w:themeTint="A6"/>
          <w:sz w:val="26"/>
          <w:szCs w:val="26"/>
        </w:rPr>
        <w:t xml:space="preserve"> 22</w:t>
      </w:r>
      <w:r w:rsidRPr="009230A3">
        <w:rPr>
          <w:rFonts w:ascii="Calibri" w:hAnsi="Calibri" w:cs="Calibri"/>
          <w:color w:val="595959" w:themeColor="text1" w:themeTint="A6"/>
          <w:sz w:val="26"/>
          <w:szCs w:val="26"/>
        </w:rPr>
        <w:t xml:space="preserve"> veintidós de </w:t>
      </w:r>
      <w:r w:rsidRPr="009230A3">
        <w:rPr>
          <w:rFonts w:ascii="Calibri" w:hAnsi="Calibri" w:cs="Calibri"/>
          <w:b/>
          <w:color w:val="595959" w:themeColor="text1" w:themeTint="A6"/>
          <w:sz w:val="26"/>
          <w:szCs w:val="26"/>
        </w:rPr>
        <w:t>marzo</w:t>
      </w:r>
      <w:r w:rsidRPr="009230A3">
        <w:rPr>
          <w:rFonts w:ascii="Calibri" w:hAnsi="Calibri" w:cs="Calibri"/>
          <w:color w:val="595959" w:themeColor="text1" w:themeTint="A6"/>
          <w:sz w:val="26"/>
          <w:szCs w:val="26"/>
        </w:rPr>
        <w:t xml:space="preserve"> del año </w:t>
      </w:r>
      <w:r w:rsidRPr="009230A3">
        <w:rPr>
          <w:rFonts w:ascii="Calibri" w:hAnsi="Calibri" w:cs="Calibri"/>
          <w:b/>
          <w:color w:val="595959" w:themeColor="text1" w:themeTint="A6"/>
          <w:sz w:val="26"/>
          <w:szCs w:val="26"/>
        </w:rPr>
        <w:t>2017</w:t>
      </w:r>
      <w:r w:rsidRPr="009230A3">
        <w:rPr>
          <w:rFonts w:ascii="Calibri" w:hAnsi="Calibri" w:cs="Calibri"/>
          <w:color w:val="595959" w:themeColor="text1" w:themeTint="A6"/>
          <w:sz w:val="26"/>
          <w:szCs w:val="26"/>
        </w:rPr>
        <w:t xml:space="preserve"> dos mil diecisiete</w:t>
      </w:r>
      <w:r w:rsidRPr="009230A3">
        <w:rPr>
          <w:rFonts w:ascii="Calibri" w:hAnsi="Calibri"/>
          <w:color w:val="595959" w:themeColor="text1" w:themeTint="A6"/>
          <w:sz w:val="26"/>
          <w:szCs w:val="26"/>
        </w:rPr>
        <w:t xml:space="preserve">. . . . </w:t>
      </w:r>
      <w:r w:rsidRPr="009230A3">
        <w:rPr>
          <w:rFonts w:ascii="Calibri" w:hAnsi="Calibri" w:cs="Calibri"/>
          <w:color w:val="595959" w:themeColor="text1" w:themeTint="A6"/>
          <w:sz w:val="26"/>
          <w:szCs w:val="26"/>
        </w:rPr>
        <w:t xml:space="preserve">. . . . . . . . . . . . . . . . . . . . . . . . . . . . . . . . . . . . . . . . . . . . . . . . . . . </w:t>
      </w:r>
    </w:p>
    <w:p w:rsidR="00CC24FA" w:rsidRPr="009230A3" w:rsidRDefault="00CC24FA" w:rsidP="00CC24FA">
      <w:pPr>
        <w:pStyle w:val="Textoindependiente"/>
        <w:ind w:firstLine="708"/>
        <w:rPr>
          <w:rFonts w:ascii="Calibri" w:hAnsi="Calibri" w:cs="Calibri"/>
          <w:color w:val="595959" w:themeColor="text1" w:themeTint="A6"/>
          <w:sz w:val="26"/>
          <w:szCs w:val="26"/>
        </w:rPr>
      </w:pPr>
    </w:p>
    <w:p w:rsidR="00CC24FA" w:rsidRPr="009230A3" w:rsidRDefault="00CC24FA" w:rsidP="00CC24FA">
      <w:pPr>
        <w:pStyle w:val="Textoindependiente"/>
        <w:ind w:firstLine="708"/>
        <w:rPr>
          <w:rFonts w:ascii="Calibri" w:hAnsi="Calibri" w:cs="Calibri"/>
          <w:color w:val="595959" w:themeColor="text1" w:themeTint="A6"/>
          <w:sz w:val="26"/>
          <w:szCs w:val="26"/>
        </w:rPr>
      </w:pPr>
      <w:r w:rsidRPr="009230A3">
        <w:rPr>
          <w:rFonts w:ascii="Calibri" w:hAnsi="Calibri" w:cs="Calibri"/>
          <w:color w:val="595959" w:themeColor="text1" w:themeTint="A6"/>
          <w:sz w:val="26"/>
          <w:szCs w:val="26"/>
        </w:rPr>
        <w:t xml:space="preserve">Como apoyo a lo anterior, se hace propio, el criterio que sostiene la Primera Sala del Tribunal de lo Contencioso Administrativo del Estado, contenida en la página 119 ciento diecinueve, de la publicación intitulada </w:t>
      </w:r>
      <w:r w:rsidRPr="009230A3">
        <w:rPr>
          <w:rFonts w:ascii="Calibri" w:hAnsi="Calibri" w:cs="Calibri"/>
          <w:i/>
          <w:color w:val="595959" w:themeColor="text1" w:themeTint="A6"/>
          <w:sz w:val="26"/>
          <w:szCs w:val="26"/>
        </w:rPr>
        <w:t>“Criterios 2000-</w:t>
      </w:r>
      <w:smartTag w:uri="urn:schemas-microsoft-com:office:smarttags" w:element="metricconverter">
        <w:smartTagPr>
          <w:attr w:name="ProductID" w:val="2008”"/>
        </w:smartTagPr>
        <w:r w:rsidRPr="009230A3">
          <w:rPr>
            <w:rFonts w:ascii="Calibri" w:hAnsi="Calibri" w:cs="Calibri"/>
            <w:i/>
            <w:color w:val="595959" w:themeColor="text1" w:themeTint="A6"/>
            <w:sz w:val="26"/>
            <w:szCs w:val="26"/>
          </w:rPr>
          <w:t>2008”</w:t>
        </w:r>
      </w:smartTag>
      <w:r w:rsidRPr="009230A3">
        <w:rPr>
          <w:rFonts w:ascii="Calibri" w:hAnsi="Calibri" w:cs="Calibri"/>
          <w:color w:val="595959" w:themeColor="text1" w:themeTint="A6"/>
          <w:sz w:val="26"/>
          <w:szCs w:val="26"/>
        </w:rPr>
        <w:t xml:space="preserve"> del referido Tribunal, la cual es del tenor siguiente: . . . . . . . . . . . . . . . . . . . . </w:t>
      </w:r>
    </w:p>
    <w:p w:rsidR="00CC24FA" w:rsidRPr="009230A3" w:rsidRDefault="00CC24FA" w:rsidP="00CC24FA">
      <w:pPr>
        <w:pStyle w:val="Textoindependiente"/>
        <w:ind w:firstLine="708"/>
        <w:rPr>
          <w:rFonts w:ascii="Calibri" w:hAnsi="Calibri" w:cs="Calibri"/>
          <w:b/>
          <w:bCs/>
          <w:i/>
          <w:iCs/>
          <w:color w:val="595959" w:themeColor="text1" w:themeTint="A6"/>
          <w:sz w:val="26"/>
          <w:szCs w:val="26"/>
        </w:rPr>
      </w:pPr>
    </w:p>
    <w:p w:rsidR="00CC24FA" w:rsidRPr="009230A3" w:rsidRDefault="00CC24FA" w:rsidP="00CC24FA">
      <w:pPr>
        <w:pStyle w:val="Textoindependiente"/>
        <w:ind w:firstLine="708"/>
        <w:rPr>
          <w:rFonts w:ascii="Calibri" w:hAnsi="Calibri" w:cs="Calibri"/>
          <w:i/>
          <w:iCs/>
          <w:color w:val="595959" w:themeColor="text1" w:themeTint="A6"/>
          <w:sz w:val="26"/>
          <w:szCs w:val="26"/>
        </w:rPr>
      </w:pPr>
      <w:r w:rsidRPr="009230A3">
        <w:rPr>
          <w:rFonts w:ascii="Calibri" w:hAnsi="Calibri" w:cs="Calibri"/>
          <w:b/>
          <w:bCs/>
          <w:i/>
          <w:iCs/>
          <w:color w:val="595959" w:themeColor="text1" w:themeTint="A6"/>
          <w:sz w:val="26"/>
          <w:szCs w:val="26"/>
        </w:rPr>
        <w:t xml:space="preserve">“INDEBIDA FUNDAMENTACIÓN Y MOTIVACIÓN.- PROCEDE DECRETAR LA NULIDAD LISA Y LLANA.- </w:t>
      </w:r>
      <w:r w:rsidRPr="009230A3">
        <w:rPr>
          <w:rFonts w:ascii="Calibri" w:hAnsi="Calibri" w:cs="Calibri"/>
          <w:i/>
          <w:iCs/>
          <w:color w:val="595959" w:themeColor="text1" w:themeTint="A6"/>
          <w:sz w:val="26"/>
          <w:szCs w:val="26"/>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9230A3">
        <w:rPr>
          <w:rFonts w:ascii="Calibri" w:hAnsi="Calibri" w:cs="Calibri"/>
          <w:color w:val="595959" w:themeColor="text1" w:themeTint="A6"/>
          <w:sz w:val="22"/>
          <w:szCs w:val="22"/>
        </w:rPr>
        <w:t xml:space="preserve">(Exp. 4.509/02. Sentencia de fecha 09 nueve de mayo de 2003. Actor: Martha Isabel Espriu Manrique). </w:t>
      </w:r>
      <w:r w:rsidRPr="009230A3">
        <w:rPr>
          <w:rFonts w:ascii="Calibri" w:hAnsi="Calibri" w:cs="Calibri"/>
          <w:color w:val="595959" w:themeColor="text1" w:themeTint="A6"/>
          <w:sz w:val="26"/>
          <w:szCs w:val="26"/>
        </w:rPr>
        <w:t xml:space="preserve">. . . . . . . </w:t>
      </w:r>
    </w:p>
    <w:p w:rsidR="00CC24FA" w:rsidRPr="009230A3" w:rsidRDefault="00CC24FA" w:rsidP="00CC24FA">
      <w:pPr>
        <w:ind w:firstLine="708"/>
        <w:jc w:val="both"/>
        <w:rPr>
          <w:rFonts w:ascii="Calibri" w:hAnsi="Calibri"/>
          <w:color w:val="595959" w:themeColor="text1" w:themeTint="A6"/>
          <w:sz w:val="26"/>
          <w:szCs w:val="26"/>
        </w:rPr>
      </w:pPr>
    </w:p>
    <w:p w:rsidR="00CC24FA" w:rsidRPr="009230A3" w:rsidRDefault="00CC24FA" w:rsidP="00CC24FA">
      <w:pPr>
        <w:ind w:firstLine="708"/>
        <w:jc w:val="both"/>
        <w:rPr>
          <w:rFonts w:ascii="Calibri" w:hAnsi="Calibri"/>
          <w:color w:val="595959" w:themeColor="text1" w:themeTint="A6"/>
          <w:sz w:val="26"/>
          <w:szCs w:val="26"/>
        </w:rPr>
      </w:pPr>
      <w:r w:rsidRPr="009230A3">
        <w:rPr>
          <w:rFonts w:ascii="Calibri" w:hAnsi="Calibri"/>
          <w:color w:val="595959" w:themeColor="text1" w:themeTint="A6"/>
          <w:sz w:val="26"/>
          <w:szCs w:val="26"/>
        </w:rPr>
        <w:t xml:space="preserve">Finalmente, al haberse decretado la nulidad total del acta de infracción impugnada, por consiguiente, con fundamento en el artículo 300, fracción V, del invocado Código de Procedimiento y Justicia Administrativa, como consecuencia, al ya no existir razón legal para su retención, se </w:t>
      </w:r>
      <w:r w:rsidRPr="009230A3">
        <w:rPr>
          <w:rFonts w:ascii="Calibri" w:hAnsi="Calibri"/>
          <w:b/>
          <w:color w:val="595959" w:themeColor="text1" w:themeTint="A6"/>
          <w:sz w:val="26"/>
          <w:szCs w:val="26"/>
        </w:rPr>
        <w:t xml:space="preserve">ordena </w:t>
      </w:r>
      <w:r w:rsidRPr="009230A3">
        <w:rPr>
          <w:rFonts w:ascii="Calibri" w:hAnsi="Calibri"/>
          <w:color w:val="595959" w:themeColor="text1" w:themeTint="A6"/>
          <w:sz w:val="26"/>
          <w:szCs w:val="26"/>
        </w:rPr>
        <w:t xml:space="preserve">al Agente de Tránsito demandado devuelva al justiciable la licencia para conducir retenida en garantía. </w:t>
      </w:r>
    </w:p>
    <w:p w:rsidR="00CC24FA" w:rsidRPr="009230A3" w:rsidRDefault="00CC24FA" w:rsidP="00CC24FA">
      <w:pPr>
        <w:pStyle w:val="Textoindependiente"/>
        <w:rPr>
          <w:rFonts w:ascii="Calibri" w:hAnsi="Calibri"/>
          <w:b/>
          <w:bCs/>
          <w:i/>
          <w:iCs/>
          <w:color w:val="595959" w:themeColor="text1" w:themeTint="A6"/>
          <w:sz w:val="26"/>
          <w:szCs w:val="26"/>
          <w:lang w:val="es-ES"/>
        </w:rPr>
      </w:pPr>
    </w:p>
    <w:p w:rsidR="00CC24FA" w:rsidRPr="009230A3" w:rsidRDefault="00CC24FA" w:rsidP="00CC24FA">
      <w:pPr>
        <w:pStyle w:val="Textoindependiente"/>
        <w:ind w:firstLine="708"/>
        <w:rPr>
          <w:rFonts w:ascii="Calibri" w:hAnsi="Calibri" w:cs="Arial"/>
          <w:color w:val="595959" w:themeColor="text1" w:themeTint="A6"/>
          <w:sz w:val="26"/>
          <w:szCs w:val="27"/>
        </w:rPr>
      </w:pPr>
      <w:r w:rsidRPr="009230A3">
        <w:rPr>
          <w:rFonts w:ascii="Calibri" w:hAnsi="Calibri"/>
          <w:b/>
          <w:bCs/>
          <w:i/>
          <w:iCs/>
          <w:color w:val="595959" w:themeColor="text1" w:themeTint="A6"/>
          <w:sz w:val="26"/>
          <w:szCs w:val="26"/>
        </w:rPr>
        <w:t xml:space="preserve">SEPTIMO.- </w:t>
      </w:r>
      <w:r w:rsidRPr="009230A3">
        <w:rPr>
          <w:rFonts w:ascii="Calibri" w:hAnsi="Calibri" w:cs="Arial"/>
          <w:color w:val="595959" w:themeColor="text1" w:themeTint="A6"/>
          <w:sz w:val="26"/>
          <w:szCs w:val="27"/>
        </w:rPr>
        <w:t xml:space="preserve">En virtud de que el argumento estudiado del único concepto de impugnación, resultó fundado y es suficiente para declarar la nulidad total del acto impugnado; resulta innecesario el estudio de los restantes conceptos de impugnación expresados; ya que su análisis no afectaría ni variaría el sentido de esta resolución. </w:t>
      </w:r>
      <w:r w:rsidRPr="009230A3">
        <w:rPr>
          <w:rFonts w:ascii="Calibri" w:hAnsi="Calibri" w:cs="Calibri"/>
          <w:color w:val="595959" w:themeColor="text1" w:themeTint="A6"/>
          <w:sz w:val="26"/>
          <w:szCs w:val="26"/>
        </w:rPr>
        <w:t xml:space="preserve">. . . . . . . . . . . . . . . . . . . . . . . . . . . . . . . . . . . . . . . . . . . . . . . . . . . . . . . </w:t>
      </w:r>
    </w:p>
    <w:p w:rsidR="00CC24FA" w:rsidRPr="009230A3" w:rsidRDefault="00CC24FA" w:rsidP="00CC24FA">
      <w:pPr>
        <w:pStyle w:val="Textoindependiente"/>
        <w:rPr>
          <w:rFonts w:ascii="Calibri" w:hAnsi="Calibri" w:cs="Arial"/>
          <w:color w:val="595959" w:themeColor="text1" w:themeTint="A6"/>
          <w:sz w:val="20"/>
          <w:szCs w:val="27"/>
        </w:rPr>
      </w:pPr>
    </w:p>
    <w:p w:rsidR="00CC24FA" w:rsidRPr="009230A3" w:rsidRDefault="00CC24FA" w:rsidP="00CC24FA">
      <w:pPr>
        <w:pStyle w:val="Textoindependiente"/>
        <w:ind w:firstLine="708"/>
        <w:rPr>
          <w:rFonts w:ascii="Calibri" w:hAnsi="Calibri" w:cs="Arial"/>
          <w:color w:val="595959" w:themeColor="text1" w:themeTint="A6"/>
          <w:sz w:val="26"/>
          <w:szCs w:val="27"/>
        </w:rPr>
      </w:pPr>
      <w:r w:rsidRPr="009230A3">
        <w:rPr>
          <w:rFonts w:ascii="Calibri" w:hAnsi="Calibri" w:cs="Arial"/>
          <w:color w:val="595959" w:themeColor="text1" w:themeTint="A6"/>
          <w:sz w:val="26"/>
          <w:szCs w:val="27"/>
        </w:rPr>
        <w:t xml:space="preserve">Sirve de apoyo a lo anterior la tesis de jurisprudencia que a la letra señala: </w:t>
      </w:r>
    </w:p>
    <w:p w:rsidR="00CC24FA" w:rsidRPr="009230A3" w:rsidRDefault="00CC24FA" w:rsidP="00CC24FA">
      <w:pPr>
        <w:pStyle w:val="Textoindependiente"/>
        <w:rPr>
          <w:rFonts w:ascii="Calibri" w:hAnsi="Calibri"/>
          <w:b/>
          <w:bCs/>
          <w:i/>
          <w:iCs/>
          <w:color w:val="595959" w:themeColor="text1" w:themeTint="A6"/>
          <w:sz w:val="26"/>
          <w:szCs w:val="27"/>
        </w:rPr>
      </w:pPr>
    </w:p>
    <w:p w:rsidR="00CC24FA" w:rsidRPr="009230A3" w:rsidRDefault="00CC24FA" w:rsidP="00CC24FA">
      <w:pPr>
        <w:pStyle w:val="Textoindependiente"/>
        <w:ind w:firstLine="708"/>
        <w:rPr>
          <w:rFonts w:ascii="Calibri" w:hAnsi="Calibri"/>
          <w:color w:val="595959" w:themeColor="text1" w:themeTint="A6"/>
          <w:sz w:val="22"/>
          <w:szCs w:val="27"/>
        </w:rPr>
      </w:pPr>
      <w:r w:rsidRPr="009230A3">
        <w:rPr>
          <w:rFonts w:ascii="Calibri" w:hAnsi="Calibri"/>
          <w:b/>
          <w:bCs/>
          <w:i/>
          <w:iCs/>
          <w:color w:val="595959" w:themeColor="text1" w:themeTint="A6"/>
          <w:sz w:val="26"/>
          <w:szCs w:val="27"/>
        </w:rPr>
        <w:t xml:space="preserve">“CONCEPTOS DE VIOLACION. CUANDO SU ESTUDIO ES INNECESARIO. </w:t>
      </w:r>
      <w:r w:rsidRPr="009230A3">
        <w:rPr>
          <w:rFonts w:ascii="Calibri" w:hAnsi="Calibri"/>
          <w:i/>
          <w:iCs/>
          <w:color w:val="595959" w:themeColor="text1" w:themeTint="A6"/>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230A3">
        <w:rPr>
          <w:rFonts w:ascii="Calibri" w:hAnsi="Calibri"/>
          <w:color w:val="595959" w:themeColor="text1" w:themeTint="A6"/>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9230A3">
        <w:rPr>
          <w:rFonts w:ascii="Calibri" w:hAnsi="Calibri"/>
          <w:color w:val="595959" w:themeColor="text1" w:themeTint="A6"/>
          <w:sz w:val="26"/>
          <w:szCs w:val="26"/>
        </w:rPr>
        <w:t xml:space="preserve">. . . . </w:t>
      </w:r>
      <w:r w:rsidRPr="009230A3">
        <w:rPr>
          <w:rFonts w:ascii="Calibri" w:hAnsi="Calibri" w:cs="Calibri"/>
          <w:color w:val="595959" w:themeColor="text1" w:themeTint="A6"/>
          <w:sz w:val="26"/>
          <w:szCs w:val="26"/>
        </w:rPr>
        <w:t xml:space="preserve">. . . . . . . . . . . . . . . . . . . . . . . . . . . . . . . . . . . . . . . . . . . . . . . . . . . . . . . . . </w:t>
      </w:r>
    </w:p>
    <w:p w:rsidR="00CC24FA" w:rsidRPr="009230A3" w:rsidRDefault="00CC24FA" w:rsidP="00CC24FA">
      <w:pPr>
        <w:jc w:val="both"/>
        <w:rPr>
          <w:rFonts w:ascii="Calibri" w:hAnsi="Calibri" w:cs="Calibri"/>
          <w:b/>
          <w:bCs/>
          <w:i/>
          <w:iCs/>
          <w:color w:val="595959" w:themeColor="text1" w:themeTint="A6"/>
          <w:sz w:val="20"/>
          <w:szCs w:val="20"/>
        </w:rPr>
      </w:pPr>
    </w:p>
    <w:p w:rsidR="00CC24FA" w:rsidRPr="009230A3" w:rsidRDefault="00CC24FA" w:rsidP="00CC24FA">
      <w:pPr>
        <w:pStyle w:val="Textoindependiente"/>
        <w:ind w:firstLine="708"/>
        <w:rPr>
          <w:rFonts w:ascii="Calibri" w:hAnsi="Calibri" w:cs="Calibri"/>
          <w:color w:val="595959" w:themeColor="text1" w:themeTint="A6"/>
          <w:sz w:val="26"/>
          <w:szCs w:val="26"/>
        </w:rPr>
      </w:pPr>
      <w:r w:rsidRPr="009230A3">
        <w:rPr>
          <w:rFonts w:ascii="Calibri" w:hAnsi="Calibri" w:cs="Calibri"/>
          <w:color w:val="595959" w:themeColor="text1" w:themeTint="A6"/>
          <w:sz w:val="26"/>
          <w:szCs w:val="26"/>
        </w:rPr>
        <w:t xml:space="preserve">Por lo expuesto y con fundamento además en lo dispuesto en los artículos 249; 287; 298; 299; 300, fracciones II y 302, fracción II, del Código de Procedimiento y Justicia Administrativa para el Estado y los Municipios de Guanajuato, es de resolverse y se: . . . . . . . . . . . . . . . . . . . . . . . . . . . . . . . . . . . . . . . . </w:t>
      </w:r>
    </w:p>
    <w:p w:rsidR="00CC24FA" w:rsidRPr="009230A3" w:rsidRDefault="00CC24FA" w:rsidP="00CC24FA">
      <w:pPr>
        <w:pStyle w:val="Textoindependiente"/>
        <w:rPr>
          <w:rFonts w:ascii="Calibri" w:hAnsi="Calibri" w:cs="Calibri"/>
          <w:color w:val="595959" w:themeColor="text1" w:themeTint="A6"/>
          <w:sz w:val="20"/>
          <w:szCs w:val="20"/>
        </w:rPr>
      </w:pPr>
    </w:p>
    <w:p w:rsidR="00CC24FA" w:rsidRPr="009230A3" w:rsidRDefault="00CC24FA" w:rsidP="00CC24FA">
      <w:pPr>
        <w:pStyle w:val="Textoindependiente"/>
        <w:jc w:val="center"/>
        <w:rPr>
          <w:rFonts w:ascii="Calibri" w:hAnsi="Calibri" w:cs="Calibri"/>
          <w:i/>
          <w:iCs/>
          <w:color w:val="595959" w:themeColor="text1" w:themeTint="A6"/>
          <w:sz w:val="26"/>
          <w:szCs w:val="26"/>
        </w:rPr>
      </w:pPr>
      <w:r w:rsidRPr="009230A3">
        <w:rPr>
          <w:rFonts w:ascii="Calibri" w:hAnsi="Calibri" w:cs="Calibri"/>
          <w:b/>
          <w:i/>
          <w:iCs/>
          <w:color w:val="595959" w:themeColor="text1" w:themeTint="A6"/>
          <w:sz w:val="26"/>
          <w:szCs w:val="26"/>
        </w:rPr>
        <w:t xml:space="preserve">R E S U E L V </w:t>
      </w:r>
      <w:proofErr w:type="gramStart"/>
      <w:r w:rsidRPr="009230A3">
        <w:rPr>
          <w:rFonts w:ascii="Calibri" w:hAnsi="Calibri" w:cs="Calibri"/>
          <w:b/>
          <w:i/>
          <w:iCs/>
          <w:color w:val="595959" w:themeColor="text1" w:themeTint="A6"/>
          <w:sz w:val="26"/>
          <w:szCs w:val="26"/>
        </w:rPr>
        <w:t xml:space="preserve">E </w:t>
      </w:r>
      <w:r w:rsidRPr="009230A3">
        <w:rPr>
          <w:rFonts w:ascii="Calibri" w:hAnsi="Calibri" w:cs="Calibri"/>
          <w:i/>
          <w:iCs/>
          <w:color w:val="595959" w:themeColor="text1" w:themeTint="A6"/>
          <w:sz w:val="26"/>
          <w:szCs w:val="26"/>
        </w:rPr>
        <w:t>:</w:t>
      </w:r>
      <w:proofErr w:type="gramEnd"/>
    </w:p>
    <w:p w:rsidR="00CC24FA" w:rsidRPr="009230A3" w:rsidRDefault="00CC24FA" w:rsidP="00CC24FA">
      <w:pPr>
        <w:pStyle w:val="Textoindependiente"/>
        <w:jc w:val="center"/>
        <w:rPr>
          <w:rFonts w:ascii="Calibri" w:hAnsi="Calibri" w:cs="Calibri"/>
          <w:i/>
          <w:iCs/>
          <w:color w:val="595959" w:themeColor="text1" w:themeTint="A6"/>
          <w:sz w:val="26"/>
          <w:szCs w:val="26"/>
        </w:rPr>
      </w:pPr>
    </w:p>
    <w:p w:rsidR="00CC24FA" w:rsidRPr="009230A3" w:rsidRDefault="00CC24FA" w:rsidP="00CC24FA">
      <w:pPr>
        <w:pStyle w:val="Textoindependiente"/>
        <w:ind w:firstLine="708"/>
        <w:rPr>
          <w:rFonts w:ascii="Calibri" w:hAnsi="Calibri" w:cs="Calibri"/>
          <w:color w:val="595959" w:themeColor="text1" w:themeTint="A6"/>
          <w:sz w:val="26"/>
          <w:szCs w:val="26"/>
        </w:rPr>
      </w:pPr>
      <w:r w:rsidRPr="009230A3">
        <w:rPr>
          <w:rFonts w:ascii="Calibri" w:hAnsi="Calibri" w:cs="Calibri"/>
          <w:b/>
          <w:bCs/>
          <w:i/>
          <w:iCs/>
          <w:color w:val="595959" w:themeColor="text1" w:themeTint="A6"/>
          <w:sz w:val="26"/>
          <w:szCs w:val="26"/>
        </w:rPr>
        <w:t>PRIMERO</w:t>
      </w:r>
      <w:r w:rsidRPr="009230A3">
        <w:rPr>
          <w:rFonts w:ascii="Calibri" w:hAnsi="Calibri" w:cs="Calibri"/>
          <w:color w:val="595959" w:themeColor="text1" w:themeTint="A6"/>
          <w:sz w:val="26"/>
          <w:szCs w:val="26"/>
        </w:rPr>
        <w:t xml:space="preserve">.- Este Juzgado Segundo Administrativo Municipal determina ser </w:t>
      </w:r>
      <w:r w:rsidRPr="009230A3">
        <w:rPr>
          <w:rFonts w:ascii="Calibri" w:hAnsi="Calibri" w:cs="Calibri"/>
          <w:b/>
          <w:color w:val="595959" w:themeColor="text1" w:themeTint="A6"/>
          <w:sz w:val="26"/>
          <w:szCs w:val="26"/>
        </w:rPr>
        <w:t>competente</w:t>
      </w:r>
      <w:r w:rsidRPr="009230A3">
        <w:rPr>
          <w:rFonts w:ascii="Calibri" w:hAnsi="Calibri" w:cs="Calibri"/>
          <w:color w:val="595959" w:themeColor="text1" w:themeTint="A6"/>
          <w:sz w:val="26"/>
          <w:szCs w:val="26"/>
        </w:rPr>
        <w:t xml:space="preserve"> para conocer y resolver del presente proceso administrativo. . . . . . . </w:t>
      </w:r>
    </w:p>
    <w:p w:rsidR="00CC24FA" w:rsidRPr="009230A3" w:rsidRDefault="00CC24FA" w:rsidP="00CC24FA">
      <w:pPr>
        <w:pStyle w:val="Textoindependiente"/>
        <w:ind w:firstLine="708"/>
        <w:rPr>
          <w:rFonts w:ascii="Calibri" w:hAnsi="Calibri" w:cs="Calibri"/>
          <w:b/>
          <w:bCs/>
          <w:i/>
          <w:iCs/>
          <w:color w:val="595959" w:themeColor="text1" w:themeTint="A6"/>
          <w:sz w:val="26"/>
          <w:szCs w:val="26"/>
        </w:rPr>
      </w:pPr>
    </w:p>
    <w:p w:rsidR="00CC24FA" w:rsidRPr="009230A3" w:rsidRDefault="00CC24FA" w:rsidP="00CC24FA">
      <w:pPr>
        <w:pStyle w:val="Textoindependiente"/>
        <w:ind w:firstLine="708"/>
        <w:rPr>
          <w:rFonts w:ascii="Calibri" w:hAnsi="Calibri" w:cs="Calibri"/>
          <w:color w:val="595959" w:themeColor="text1" w:themeTint="A6"/>
          <w:sz w:val="26"/>
          <w:szCs w:val="26"/>
        </w:rPr>
      </w:pPr>
      <w:r w:rsidRPr="009230A3">
        <w:rPr>
          <w:rFonts w:ascii="Calibri" w:hAnsi="Calibri" w:cs="Calibri"/>
          <w:b/>
          <w:bCs/>
          <w:i/>
          <w:iCs/>
          <w:color w:val="595959" w:themeColor="text1" w:themeTint="A6"/>
          <w:sz w:val="26"/>
          <w:szCs w:val="26"/>
        </w:rPr>
        <w:t xml:space="preserve">SEGUNDO.- </w:t>
      </w:r>
      <w:r w:rsidRPr="009230A3">
        <w:rPr>
          <w:rFonts w:ascii="Calibri" w:hAnsi="Calibri" w:cs="Calibri"/>
          <w:color w:val="595959" w:themeColor="text1" w:themeTint="A6"/>
          <w:sz w:val="26"/>
          <w:szCs w:val="26"/>
        </w:rPr>
        <w:t xml:space="preserve">Resulta </w:t>
      </w:r>
      <w:r w:rsidRPr="009230A3">
        <w:rPr>
          <w:rFonts w:ascii="Calibri" w:hAnsi="Calibri" w:cs="Calibri"/>
          <w:b/>
          <w:color w:val="595959" w:themeColor="text1" w:themeTint="A6"/>
          <w:sz w:val="26"/>
          <w:szCs w:val="26"/>
        </w:rPr>
        <w:t>procedente</w:t>
      </w:r>
      <w:r w:rsidRPr="009230A3">
        <w:rPr>
          <w:rFonts w:ascii="Calibri" w:hAnsi="Calibri" w:cs="Calibri"/>
          <w:color w:val="595959" w:themeColor="text1" w:themeTint="A6"/>
          <w:sz w:val="26"/>
          <w:szCs w:val="26"/>
        </w:rPr>
        <w:t xml:space="preserve"> el proceso administrativo promovido por el ciudadano </w:t>
      </w:r>
      <w:r>
        <w:rPr>
          <w:rFonts w:ascii="Calibri" w:hAnsi="Calibri" w:cs="Calibri"/>
          <w:color w:val="595959" w:themeColor="text1" w:themeTint="A6"/>
          <w:sz w:val="26"/>
          <w:szCs w:val="26"/>
        </w:rPr>
        <w:t>*****</w:t>
      </w:r>
      <w:r w:rsidRPr="009230A3">
        <w:rPr>
          <w:rFonts w:ascii="Calibri" w:hAnsi="Calibri" w:cs="Calibri"/>
          <w:color w:val="595959" w:themeColor="text1" w:themeTint="A6"/>
          <w:sz w:val="26"/>
          <w:szCs w:val="26"/>
        </w:rPr>
        <w:t xml:space="preserve">, en contra del acta de infracción impugnada. </w:t>
      </w:r>
      <w:r w:rsidRPr="009230A3">
        <w:rPr>
          <w:rFonts w:ascii="Calibri" w:hAnsi="Calibri"/>
          <w:color w:val="595959" w:themeColor="text1" w:themeTint="A6"/>
          <w:sz w:val="26"/>
        </w:rPr>
        <w:t xml:space="preserve">. . . . . . . . . . . . . . . . . . . . . . . . . . . . . . . . . . . . . . . . . . . . . . . . . . </w:t>
      </w:r>
      <w:r w:rsidRPr="009230A3">
        <w:rPr>
          <w:rFonts w:ascii="Calibri" w:hAnsi="Calibri" w:cs="Calibri"/>
          <w:color w:val="595959" w:themeColor="text1" w:themeTint="A6"/>
          <w:sz w:val="26"/>
          <w:szCs w:val="26"/>
        </w:rPr>
        <w:t xml:space="preserve">. . . . . . . . . </w:t>
      </w:r>
    </w:p>
    <w:p w:rsidR="00CC24FA" w:rsidRPr="009230A3" w:rsidRDefault="00CC24FA" w:rsidP="00CC24FA">
      <w:pPr>
        <w:pStyle w:val="Textoindependiente"/>
        <w:ind w:firstLine="708"/>
        <w:rPr>
          <w:rFonts w:ascii="Calibri" w:hAnsi="Calibri" w:cs="Calibri"/>
          <w:bCs/>
          <w:iCs/>
          <w:color w:val="595959" w:themeColor="text1" w:themeTint="A6"/>
          <w:sz w:val="20"/>
          <w:szCs w:val="20"/>
        </w:rPr>
      </w:pPr>
    </w:p>
    <w:p w:rsidR="00CC24FA" w:rsidRPr="009230A3" w:rsidRDefault="00CC24FA" w:rsidP="00CC24FA">
      <w:pPr>
        <w:ind w:firstLine="708"/>
        <w:jc w:val="both"/>
        <w:rPr>
          <w:rFonts w:ascii="Calibri" w:hAnsi="Calibri" w:cs="Calibri"/>
          <w:color w:val="595959" w:themeColor="text1" w:themeTint="A6"/>
          <w:sz w:val="26"/>
          <w:szCs w:val="26"/>
        </w:rPr>
      </w:pPr>
      <w:r w:rsidRPr="009230A3">
        <w:rPr>
          <w:rFonts w:ascii="Calibri" w:hAnsi="Calibri"/>
          <w:b/>
          <w:bCs/>
          <w:i/>
          <w:iCs/>
          <w:color w:val="595959" w:themeColor="text1" w:themeTint="A6"/>
          <w:sz w:val="26"/>
        </w:rPr>
        <w:t>TERCERO</w:t>
      </w:r>
      <w:r w:rsidRPr="009230A3">
        <w:rPr>
          <w:rFonts w:ascii="Calibri" w:hAnsi="Calibri"/>
          <w:color w:val="595959" w:themeColor="text1" w:themeTint="A6"/>
          <w:sz w:val="26"/>
        </w:rPr>
        <w:t xml:space="preserve">.- </w:t>
      </w:r>
      <w:r w:rsidRPr="009230A3">
        <w:rPr>
          <w:rFonts w:ascii="Calibri" w:hAnsi="Calibri" w:cs="Calibri"/>
          <w:color w:val="595959" w:themeColor="text1" w:themeTint="A6"/>
          <w:sz w:val="26"/>
          <w:szCs w:val="26"/>
        </w:rPr>
        <w:t xml:space="preserve">Se </w:t>
      </w:r>
      <w:r w:rsidRPr="009230A3">
        <w:rPr>
          <w:rFonts w:ascii="Calibri" w:hAnsi="Calibri" w:cs="Calibri"/>
          <w:b/>
          <w:color w:val="595959" w:themeColor="text1" w:themeTint="A6"/>
          <w:sz w:val="26"/>
          <w:szCs w:val="26"/>
        </w:rPr>
        <w:t>decreta</w:t>
      </w:r>
      <w:r w:rsidRPr="009230A3">
        <w:rPr>
          <w:rFonts w:ascii="Calibri" w:hAnsi="Calibri" w:cs="Calibri"/>
          <w:color w:val="595959" w:themeColor="text1" w:themeTint="A6"/>
          <w:sz w:val="26"/>
          <w:szCs w:val="26"/>
        </w:rPr>
        <w:t xml:space="preserve"> la </w:t>
      </w:r>
      <w:r w:rsidRPr="009230A3">
        <w:rPr>
          <w:rFonts w:ascii="Calibri" w:hAnsi="Calibri" w:cs="Calibri"/>
          <w:b/>
          <w:color w:val="595959" w:themeColor="text1" w:themeTint="A6"/>
          <w:sz w:val="26"/>
          <w:szCs w:val="26"/>
        </w:rPr>
        <w:t xml:space="preserve">nulidad total </w:t>
      </w:r>
      <w:r w:rsidRPr="009230A3">
        <w:rPr>
          <w:rFonts w:ascii="Calibri" w:hAnsi="Calibri" w:cs="Calibri"/>
          <w:color w:val="595959" w:themeColor="text1" w:themeTint="A6"/>
          <w:sz w:val="26"/>
          <w:szCs w:val="26"/>
        </w:rPr>
        <w:t xml:space="preserve">del </w:t>
      </w:r>
      <w:r w:rsidRPr="009230A3">
        <w:rPr>
          <w:rFonts w:ascii="Calibri" w:hAnsi="Calibri" w:cs="Calibri"/>
          <w:b/>
          <w:color w:val="595959" w:themeColor="text1" w:themeTint="A6"/>
          <w:sz w:val="26"/>
          <w:szCs w:val="26"/>
        </w:rPr>
        <w:t>acta de Infracción</w:t>
      </w:r>
      <w:r w:rsidRPr="009230A3">
        <w:rPr>
          <w:rFonts w:ascii="Calibri" w:hAnsi="Calibri" w:cs="Calibri"/>
          <w:color w:val="595959" w:themeColor="text1" w:themeTint="A6"/>
          <w:sz w:val="26"/>
          <w:szCs w:val="26"/>
        </w:rPr>
        <w:t xml:space="preserve"> número T-</w:t>
      </w:r>
      <w:r w:rsidRPr="009230A3">
        <w:rPr>
          <w:rFonts w:ascii="Calibri" w:hAnsi="Calibri" w:cs="Calibri"/>
          <w:b/>
          <w:color w:val="595959" w:themeColor="text1" w:themeTint="A6"/>
          <w:sz w:val="26"/>
          <w:szCs w:val="26"/>
        </w:rPr>
        <w:t xml:space="preserve">5590396 (T-guion-cinco-cinco-nueve-cero-tres-nueve-seis), </w:t>
      </w:r>
      <w:r w:rsidRPr="009230A3">
        <w:rPr>
          <w:rFonts w:ascii="Calibri" w:hAnsi="Calibri" w:cs="Calibri"/>
          <w:color w:val="595959" w:themeColor="text1" w:themeTint="A6"/>
          <w:sz w:val="26"/>
          <w:szCs w:val="26"/>
        </w:rPr>
        <w:t xml:space="preserve">de fecha </w:t>
      </w:r>
      <w:r w:rsidRPr="009230A3">
        <w:rPr>
          <w:rFonts w:ascii="Calibri" w:hAnsi="Calibri" w:cs="Calibri"/>
          <w:b/>
          <w:color w:val="595959" w:themeColor="text1" w:themeTint="A6"/>
          <w:sz w:val="26"/>
          <w:szCs w:val="26"/>
        </w:rPr>
        <w:t>22</w:t>
      </w:r>
      <w:r w:rsidRPr="009230A3">
        <w:rPr>
          <w:rFonts w:ascii="Calibri" w:hAnsi="Calibri" w:cs="Calibri"/>
          <w:color w:val="595959" w:themeColor="text1" w:themeTint="A6"/>
          <w:sz w:val="26"/>
          <w:szCs w:val="26"/>
        </w:rPr>
        <w:t xml:space="preserve"> veintidós de </w:t>
      </w:r>
      <w:r w:rsidRPr="009230A3">
        <w:rPr>
          <w:rFonts w:ascii="Calibri" w:hAnsi="Calibri" w:cs="Calibri"/>
          <w:b/>
          <w:color w:val="595959" w:themeColor="text1" w:themeTint="A6"/>
          <w:sz w:val="26"/>
          <w:szCs w:val="26"/>
        </w:rPr>
        <w:t>marzo</w:t>
      </w:r>
      <w:r w:rsidRPr="009230A3">
        <w:rPr>
          <w:rFonts w:ascii="Calibri" w:hAnsi="Calibri" w:cs="Calibri"/>
          <w:color w:val="595959" w:themeColor="text1" w:themeTint="A6"/>
          <w:sz w:val="26"/>
          <w:szCs w:val="26"/>
        </w:rPr>
        <w:t xml:space="preserve"> del año </w:t>
      </w:r>
      <w:r w:rsidRPr="009230A3">
        <w:rPr>
          <w:rFonts w:ascii="Calibri" w:hAnsi="Calibri" w:cs="Calibri"/>
          <w:b/>
          <w:color w:val="595959" w:themeColor="text1" w:themeTint="A6"/>
          <w:sz w:val="26"/>
          <w:szCs w:val="26"/>
        </w:rPr>
        <w:t>2017</w:t>
      </w:r>
      <w:r w:rsidRPr="009230A3">
        <w:rPr>
          <w:rFonts w:ascii="Calibri" w:hAnsi="Calibri" w:cs="Calibri"/>
          <w:color w:val="595959" w:themeColor="text1" w:themeTint="A6"/>
          <w:sz w:val="26"/>
          <w:szCs w:val="26"/>
        </w:rPr>
        <w:t xml:space="preserve"> dos mil diecisiete</w:t>
      </w:r>
      <w:r w:rsidRPr="009230A3">
        <w:rPr>
          <w:rFonts w:ascii="Calibri" w:hAnsi="Calibri" w:cs="Calibri"/>
          <w:i/>
          <w:color w:val="595959" w:themeColor="text1" w:themeTint="A6"/>
          <w:sz w:val="26"/>
          <w:szCs w:val="26"/>
        </w:rPr>
        <w:t xml:space="preserve">; </w:t>
      </w:r>
      <w:r w:rsidRPr="009230A3">
        <w:rPr>
          <w:rFonts w:ascii="Calibri" w:hAnsi="Calibri" w:cs="Calibri"/>
          <w:color w:val="595959" w:themeColor="text1" w:themeTint="A6"/>
          <w:sz w:val="26"/>
          <w:szCs w:val="26"/>
        </w:rPr>
        <w:t xml:space="preserve">ello en base a las consideraciones lógicas </w:t>
      </w:r>
      <w:r w:rsidRPr="009230A3">
        <w:rPr>
          <w:rFonts w:ascii="Calibri" w:hAnsi="Calibri" w:cs="Calibri"/>
          <w:color w:val="595959" w:themeColor="text1" w:themeTint="A6"/>
          <w:sz w:val="26"/>
          <w:szCs w:val="26"/>
        </w:rPr>
        <w:lastRenderedPageBreak/>
        <w:t xml:space="preserve">y jurídicas expresadas en el Considerando Sexto, de la presente sentencia. . . . . . . . . . . . . . . . . . . . . . . . . . . . . . . . . . . . . . . . . . . . . . . . . . . . . </w:t>
      </w:r>
    </w:p>
    <w:p w:rsidR="00CC24FA" w:rsidRPr="009230A3" w:rsidRDefault="00CC24FA" w:rsidP="00CC24FA">
      <w:pPr>
        <w:pStyle w:val="Textoindependiente"/>
        <w:rPr>
          <w:rFonts w:ascii="Calibri" w:hAnsi="Calibri" w:cs="Calibri"/>
          <w:color w:val="595959" w:themeColor="text1" w:themeTint="A6"/>
          <w:sz w:val="20"/>
          <w:szCs w:val="20"/>
          <w:lang w:val="es-ES"/>
        </w:rPr>
      </w:pPr>
    </w:p>
    <w:p w:rsidR="00CC24FA" w:rsidRPr="009230A3" w:rsidRDefault="00CC24FA" w:rsidP="00CC24FA">
      <w:pPr>
        <w:ind w:firstLine="708"/>
        <w:jc w:val="both"/>
        <w:rPr>
          <w:rFonts w:ascii="Calibri" w:hAnsi="Calibri" w:cs="Calibri"/>
          <w:b/>
          <w:color w:val="595959" w:themeColor="text1" w:themeTint="A6"/>
          <w:sz w:val="26"/>
          <w:szCs w:val="26"/>
        </w:rPr>
      </w:pPr>
      <w:r w:rsidRPr="009230A3">
        <w:rPr>
          <w:rFonts w:ascii="Calibri" w:hAnsi="Calibri" w:cs="Calibri"/>
          <w:b/>
          <w:bCs/>
          <w:i/>
          <w:iCs/>
          <w:color w:val="595959" w:themeColor="text1" w:themeTint="A6"/>
          <w:sz w:val="26"/>
          <w:szCs w:val="26"/>
        </w:rPr>
        <w:t xml:space="preserve">CUARTO.- </w:t>
      </w:r>
      <w:r w:rsidRPr="009230A3">
        <w:rPr>
          <w:rFonts w:ascii="Calibri" w:hAnsi="Calibri" w:cs="Calibri"/>
          <w:color w:val="595959" w:themeColor="text1" w:themeTint="A6"/>
          <w:sz w:val="26"/>
          <w:szCs w:val="26"/>
        </w:rPr>
        <w:t xml:space="preserve">Se </w:t>
      </w:r>
      <w:r w:rsidRPr="009230A3">
        <w:rPr>
          <w:rFonts w:ascii="Calibri" w:hAnsi="Calibri" w:cs="Calibri"/>
          <w:b/>
          <w:color w:val="595959" w:themeColor="text1" w:themeTint="A6"/>
          <w:sz w:val="26"/>
          <w:szCs w:val="26"/>
        </w:rPr>
        <w:t>ordena</w:t>
      </w:r>
      <w:r w:rsidRPr="009230A3">
        <w:rPr>
          <w:rFonts w:ascii="Calibri" w:hAnsi="Calibri" w:cs="Calibri"/>
          <w:color w:val="595959" w:themeColor="text1" w:themeTint="A6"/>
          <w:sz w:val="26"/>
          <w:szCs w:val="26"/>
        </w:rPr>
        <w:t xml:space="preserve"> al Agente de Tránsito de nombre </w:t>
      </w:r>
      <w:r>
        <w:rPr>
          <w:rFonts w:ascii="Calibri" w:hAnsi="Calibri" w:cs="Calibri"/>
          <w:b/>
          <w:color w:val="595959" w:themeColor="text1" w:themeTint="A6"/>
          <w:sz w:val="26"/>
          <w:szCs w:val="26"/>
        </w:rPr>
        <w:t>*****</w:t>
      </w:r>
      <w:r w:rsidRPr="009230A3">
        <w:rPr>
          <w:rFonts w:ascii="Calibri" w:hAnsi="Calibri" w:cs="Calibri"/>
          <w:b/>
          <w:color w:val="595959" w:themeColor="text1" w:themeTint="A6"/>
          <w:sz w:val="26"/>
          <w:szCs w:val="26"/>
        </w:rPr>
        <w:t>,</w:t>
      </w:r>
      <w:r w:rsidRPr="009230A3">
        <w:rPr>
          <w:rFonts w:ascii="Calibri" w:hAnsi="Calibri" w:cs="Calibri"/>
          <w:color w:val="595959" w:themeColor="text1" w:themeTint="A6"/>
          <w:sz w:val="26"/>
          <w:szCs w:val="26"/>
        </w:rPr>
        <w:t xml:space="preserve"> proceda a hacer la </w:t>
      </w:r>
      <w:r w:rsidRPr="009230A3">
        <w:rPr>
          <w:rFonts w:ascii="Calibri" w:hAnsi="Calibri" w:cs="Calibri"/>
          <w:b/>
          <w:color w:val="595959" w:themeColor="text1" w:themeTint="A6"/>
          <w:sz w:val="26"/>
          <w:szCs w:val="26"/>
        </w:rPr>
        <w:t>devolución</w:t>
      </w:r>
      <w:r w:rsidRPr="009230A3">
        <w:rPr>
          <w:rFonts w:ascii="Calibri" w:hAnsi="Calibri" w:cs="Calibri"/>
          <w:color w:val="595959" w:themeColor="text1" w:themeTint="A6"/>
          <w:sz w:val="26"/>
          <w:szCs w:val="26"/>
        </w:rPr>
        <w:t xml:space="preserve"> al ciudadano </w:t>
      </w:r>
      <w:r>
        <w:rPr>
          <w:rFonts w:ascii="Calibri" w:hAnsi="Calibri" w:cs="Calibri"/>
          <w:b/>
          <w:color w:val="595959" w:themeColor="text1" w:themeTint="A6"/>
          <w:sz w:val="26"/>
          <w:szCs w:val="26"/>
        </w:rPr>
        <w:t>*****</w:t>
      </w:r>
      <w:r w:rsidRPr="009230A3">
        <w:rPr>
          <w:rFonts w:ascii="Calibri" w:hAnsi="Calibri" w:cs="Calibri"/>
          <w:color w:val="595959" w:themeColor="text1" w:themeTint="A6"/>
          <w:sz w:val="26"/>
          <w:szCs w:val="26"/>
        </w:rPr>
        <w:t xml:space="preserve">, de </w:t>
      </w:r>
      <w:r w:rsidRPr="009230A3">
        <w:rPr>
          <w:rFonts w:ascii="Calibri" w:hAnsi="Calibri"/>
          <w:color w:val="595959" w:themeColor="text1" w:themeTint="A6"/>
          <w:sz w:val="26"/>
          <w:szCs w:val="26"/>
        </w:rPr>
        <w:t xml:space="preserve">la </w:t>
      </w:r>
      <w:r w:rsidRPr="009230A3">
        <w:rPr>
          <w:rFonts w:ascii="Calibri" w:hAnsi="Calibri"/>
          <w:b/>
          <w:color w:val="595959" w:themeColor="text1" w:themeTint="A6"/>
          <w:sz w:val="26"/>
          <w:szCs w:val="26"/>
        </w:rPr>
        <w:t>licencia para conducir</w:t>
      </w:r>
      <w:r w:rsidRPr="009230A3">
        <w:rPr>
          <w:rFonts w:ascii="Calibri" w:hAnsi="Calibri"/>
          <w:color w:val="595959" w:themeColor="text1" w:themeTint="A6"/>
          <w:sz w:val="26"/>
          <w:szCs w:val="26"/>
        </w:rPr>
        <w:t xml:space="preserve"> retenida en garantía</w:t>
      </w:r>
      <w:r w:rsidRPr="009230A3">
        <w:rPr>
          <w:rFonts w:ascii="Calibri" w:hAnsi="Calibri" w:cs="Calibri"/>
          <w:color w:val="595959" w:themeColor="text1" w:themeTint="A6"/>
          <w:sz w:val="26"/>
          <w:szCs w:val="26"/>
        </w:rPr>
        <w:t>; ello de conformidad con las razones señaladas en el último párrafo del Sexto Considerando. . . . . . . . . . . . .</w:t>
      </w:r>
    </w:p>
    <w:p w:rsidR="00CC24FA" w:rsidRPr="009230A3" w:rsidRDefault="00CC24FA" w:rsidP="00CC24FA">
      <w:pPr>
        <w:ind w:firstLine="708"/>
        <w:jc w:val="both"/>
        <w:rPr>
          <w:rFonts w:ascii="Calibri" w:hAnsi="Calibri" w:cs="Calibri"/>
          <w:b/>
          <w:color w:val="595959" w:themeColor="text1" w:themeTint="A6"/>
          <w:sz w:val="26"/>
          <w:szCs w:val="26"/>
        </w:rPr>
      </w:pPr>
    </w:p>
    <w:p w:rsidR="00CC24FA" w:rsidRPr="009230A3" w:rsidRDefault="00CC24FA" w:rsidP="00CC24FA">
      <w:pPr>
        <w:ind w:firstLine="708"/>
        <w:jc w:val="both"/>
        <w:rPr>
          <w:rFonts w:ascii="Calibri" w:hAnsi="Calibri" w:cs="Calibri"/>
          <w:color w:val="595959" w:themeColor="text1" w:themeTint="A6"/>
          <w:sz w:val="26"/>
          <w:szCs w:val="26"/>
        </w:rPr>
      </w:pPr>
      <w:r w:rsidRPr="009230A3">
        <w:rPr>
          <w:rFonts w:ascii="Calibri" w:hAnsi="Calibri" w:cs="Calibri"/>
          <w:b/>
          <w:color w:val="595959" w:themeColor="text1" w:themeTint="A6"/>
          <w:sz w:val="26"/>
          <w:szCs w:val="26"/>
        </w:rPr>
        <w:t>Devolución</w:t>
      </w:r>
      <w:r w:rsidRPr="009230A3">
        <w:rPr>
          <w:rFonts w:ascii="Calibri" w:hAnsi="Calibri" w:cs="Calibri"/>
          <w:color w:val="595959" w:themeColor="text1" w:themeTint="A6"/>
          <w:sz w:val="26"/>
          <w:szCs w:val="26"/>
        </w:rPr>
        <w:t xml:space="preserve"> que deberá realizarse dentro de los </w:t>
      </w:r>
      <w:r w:rsidRPr="009230A3">
        <w:rPr>
          <w:rFonts w:ascii="Calibri" w:hAnsi="Calibri" w:cs="Calibri"/>
          <w:b/>
          <w:color w:val="595959" w:themeColor="text1" w:themeTint="A6"/>
          <w:sz w:val="26"/>
          <w:szCs w:val="26"/>
        </w:rPr>
        <w:t>15 quince</w:t>
      </w:r>
      <w:r w:rsidRPr="009230A3">
        <w:rPr>
          <w:rFonts w:ascii="Calibri" w:hAnsi="Calibri" w:cs="Calibri"/>
          <w:color w:val="595959" w:themeColor="text1" w:themeTint="A6"/>
          <w:sz w:val="26"/>
          <w:szCs w:val="26"/>
        </w:rPr>
        <w:t xml:space="preserve"> días hábiles siguientes a la fecha en que cause ejecutoria la presente resolución; debiendo </w:t>
      </w:r>
      <w:r w:rsidRPr="009230A3">
        <w:rPr>
          <w:rFonts w:ascii="Calibri" w:hAnsi="Calibri" w:cs="Calibri"/>
          <w:b/>
          <w:color w:val="595959" w:themeColor="text1" w:themeTint="A6"/>
          <w:sz w:val="26"/>
          <w:szCs w:val="26"/>
        </w:rPr>
        <w:t>informar</w:t>
      </w:r>
      <w:r w:rsidRPr="009230A3">
        <w:rPr>
          <w:rFonts w:ascii="Calibri" w:hAnsi="Calibri" w:cs="Calibri"/>
          <w:color w:val="595959" w:themeColor="text1" w:themeTint="A6"/>
          <w:sz w:val="26"/>
          <w:szCs w:val="26"/>
        </w:rPr>
        <w:t xml:space="preserve"> a este Juzgado del cumplimiento dado al presente resolutivo y acompañando las constancias relativas que así lo acrediten. . . . . . . . . . . . . . . . . . . </w:t>
      </w:r>
    </w:p>
    <w:p w:rsidR="00CC24FA" w:rsidRPr="009230A3" w:rsidRDefault="00CC24FA" w:rsidP="00CC24FA">
      <w:pPr>
        <w:pStyle w:val="Textoindependiente"/>
        <w:rPr>
          <w:rFonts w:ascii="Calibri" w:hAnsi="Calibri" w:cs="Calibri"/>
          <w:color w:val="595959" w:themeColor="text1" w:themeTint="A6"/>
          <w:sz w:val="20"/>
          <w:szCs w:val="20"/>
          <w:lang w:val="es-ES"/>
        </w:rPr>
      </w:pPr>
    </w:p>
    <w:p w:rsidR="00CC24FA" w:rsidRPr="009230A3" w:rsidRDefault="00CC24FA" w:rsidP="00CC24FA">
      <w:pPr>
        <w:pStyle w:val="Textoindependiente"/>
        <w:ind w:firstLine="708"/>
        <w:rPr>
          <w:rFonts w:ascii="Calibri" w:hAnsi="Calibri" w:cs="Calibri"/>
          <w:color w:val="595959" w:themeColor="text1" w:themeTint="A6"/>
          <w:sz w:val="26"/>
          <w:szCs w:val="26"/>
        </w:rPr>
      </w:pPr>
      <w:r w:rsidRPr="009230A3">
        <w:rPr>
          <w:rFonts w:ascii="Calibri" w:hAnsi="Calibri" w:cs="Calibri"/>
          <w:color w:val="595959" w:themeColor="text1" w:themeTint="A6"/>
          <w:sz w:val="26"/>
          <w:szCs w:val="26"/>
        </w:rPr>
        <w:t xml:space="preserve">Notifíquese a la autoridad demandada por oficio y a la parte actora personalmente. . . . . . . . . . . . . . . . . . . . . . . . . . . . . . . . . . . . . . . . . . . . . . . . . . . . . . . . </w:t>
      </w:r>
    </w:p>
    <w:p w:rsidR="00CC24FA" w:rsidRPr="009230A3" w:rsidRDefault="00CC24FA" w:rsidP="00CC24FA">
      <w:pPr>
        <w:jc w:val="both"/>
        <w:rPr>
          <w:rFonts w:ascii="Calibri" w:hAnsi="Calibri" w:cs="Calibri"/>
          <w:color w:val="595959" w:themeColor="text1" w:themeTint="A6"/>
          <w:sz w:val="20"/>
          <w:szCs w:val="20"/>
          <w:lang w:val="es-MX"/>
        </w:rPr>
      </w:pPr>
    </w:p>
    <w:p w:rsidR="00CC24FA" w:rsidRPr="009230A3" w:rsidRDefault="00CC24FA" w:rsidP="00CC24FA">
      <w:pPr>
        <w:pStyle w:val="Textoindependiente"/>
        <w:ind w:firstLine="708"/>
        <w:rPr>
          <w:rFonts w:ascii="Calibri" w:hAnsi="Calibri" w:cs="Calibri"/>
          <w:b/>
          <w:bCs/>
          <w:color w:val="595959" w:themeColor="text1" w:themeTint="A6"/>
          <w:sz w:val="26"/>
          <w:szCs w:val="26"/>
        </w:rPr>
      </w:pPr>
      <w:r w:rsidRPr="009230A3">
        <w:rPr>
          <w:rFonts w:ascii="Calibri" w:hAnsi="Calibri" w:cs="Calibri"/>
          <w:color w:val="595959" w:themeColor="text1" w:themeTint="A6"/>
          <w:sz w:val="26"/>
          <w:szCs w:val="26"/>
        </w:rPr>
        <w:t xml:space="preserve">En su oportunidad, archívese este expediente, como asunto totalmente concluido y dese de baja en el Libro de Registros que se lleva para tal efecto. . . . . </w:t>
      </w:r>
    </w:p>
    <w:p w:rsidR="00CC24FA" w:rsidRPr="009230A3" w:rsidRDefault="00CC24FA" w:rsidP="00CC24FA">
      <w:pPr>
        <w:ind w:firstLine="708"/>
        <w:jc w:val="right"/>
        <w:rPr>
          <w:rFonts w:ascii="Calibri" w:hAnsi="Calibri" w:cs="Calibri"/>
          <w:b/>
          <w:color w:val="595959" w:themeColor="text1" w:themeTint="A6"/>
          <w:sz w:val="26"/>
          <w:szCs w:val="26"/>
        </w:rPr>
      </w:pPr>
    </w:p>
    <w:p w:rsidR="00CC24FA" w:rsidRPr="009230A3" w:rsidRDefault="00CC24FA" w:rsidP="00CC24FA">
      <w:pPr>
        <w:pStyle w:val="Textoindependiente"/>
        <w:ind w:firstLine="708"/>
        <w:rPr>
          <w:rFonts w:ascii="Calibri" w:hAnsi="Calibri" w:cs="Calibri"/>
          <w:color w:val="595959" w:themeColor="text1" w:themeTint="A6"/>
          <w:sz w:val="26"/>
          <w:szCs w:val="26"/>
        </w:rPr>
      </w:pPr>
      <w:r w:rsidRPr="009230A3">
        <w:rPr>
          <w:rFonts w:ascii="Calibri" w:hAnsi="Calibri" w:cs="Calibri"/>
          <w:color w:val="595959" w:themeColor="text1" w:themeTint="A6"/>
          <w:sz w:val="26"/>
          <w:szCs w:val="26"/>
        </w:rPr>
        <w:t xml:space="preserve">Así lo resolvió y firma el Licenciado </w:t>
      </w:r>
      <w:r w:rsidRPr="009230A3">
        <w:rPr>
          <w:rFonts w:ascii="Calibri" w:hAnsi="Calibri" w:cs="Calibri"/>
          <w:b/>
          <w:bCs/>
          <w:color w:val="595959" w:themeColor="text1" w:themeTint="A6"/>
          <w:sz w:val="26"/>
          <w:szCs w:val="26"/>
        </w:rPr>
        <w:t>Ernesto Alejandro Mora Álvarez</w:t>
      </w:r>
      <w:r w:rsidRPr="009230A3">
        <w:rPr>
          <w:rFonts w:ascii="Calibri" w:hAnsi="Calibri" w:cs="Calibri"/>
          <w:color w:val="595959" w:themeColor="text1" w:themeTint="A6"/>
          <w:sz w:val="26"/>
          <w:szCs w:val="26"/>
        </w:rPr>
        <w:t xml:space="preserve">, Juez Segundo Administrativo municipal de León, Guanajuato, quien actúa asistido en forma legal con Secretario de Estudio y Cuenta, designado mediante oficio </w:t>
      </w:r>
      <w:r w:rsidRPr="009230A3">
        <w:rPr>
          <w:rFonts w:ascii="Arial" w:hAnsi="Arial" w:cs="Arial"/>
          <w:b/>
          <w:color w:val="595959" w:themeColor="text1" w:themeTint="A6"/>
        </w:rPr>
        <w:t>J.S.A.M./055 /2017</w:t>
      </w:r>
      <w:r w:rsidRPr="009230A3">
        <w:rPr>
          <w:rFonts w:ascii="Calibri" w:hAnsi="Calibri" w:cs="Calibri"/>
          <w:color w:val="595959" w:themeColor="text1" w:themeTint="A6"/>
          <w:sz w:val="26"/>
          <w:szCs w:val="26"/>
        </w:rPr>
        <w:t xml:space="preserve"> de fecha 6 de julio del año en curso, Licenciado </w:t>
      </w:r>
      <w:r w:rsidRPr="009230A3">
        <w:rPr>
          <w:rFonts w:ascii="Calibri" w:hAnsi="Calibri" w:cs="Calibri"/>
          <w:b/>
          <w:bCs/>
          <w:color w:val="595959" w:themeColor="text1" w:themeTint="A6"/>
          <w:sz w:val="26"/>
          <w:szCs w:val="26"/>
        </w:rPr>
        <w:t>Carlos Alberto Muñoz Vargas</w:t>
      </w:r>
      <w:r w:rsidRPr="009230A3">
        <w:rPr>
          <w:rFonts w:ascii="Calibri" w:hAnsi="Calibri" w:cs="Calibri"/>
          <w:color w:val="595959" w:themeColor="text1" w:themeTint="A6"/>
          <w:sz w:val="26"/>
          <w:szCs w:val="26"/>
        </w:rPr>
        <w:t xml:space="preserve">,  quien da fe. . . . . . . . . . . . . . . . . . . . . . . . . . . . . . . . . . . . . . . </w:t>
      </w:r>
    </w:p>
    <w:p w:rsidR="00760929" w:rsidRPr="00CC24FA" w:rsidRDefault="00CC24FA">
      <w:pPr>
        <w:rPr>
          <w:lang w:val="es-MX"/>
        </w:rPr>
      </w:pPr>
      <w:bookmarkStart w:id="0" w:name="_GoBack"/>
      <w:bookmarkEnd w:id="0"/>
    </w:p>
    <w:sectPr w:rsidR="00760929" w:rsidRPr="00CC24F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4FA"/>
    <w:rsid w:val="008F05DE"/>
    <w:rsid w:val="00CC24FA"/>
    <w:rsid w:val="00F86C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75042841-F1F9-4BFB-AD3B-73E931F59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4FA"/>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C24FA"/>
    <w:pPr>
      <w:jc w:val="both"/>
    </w:pPr>
    <w:rPr>
      <w:lang w:val="es-MX"/>
    </w:rPr>
  </w:style>
  <w:style w:type="character" w:customStyle="1" w:styleId="TextoindependienteCar">
    <w:name w:val="Texto independiente Car"/>
    <w:basedOn w:val="Fuentedeprrafopredeter"/>
    <w:link w:val="Textoindependiente"/>
    <w:rsid w:val="00CC24FA"/>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uiPriority w:val="99"/>
    <w:semiHidden/>
    <w:rsid w:val="00CC24FA"/>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uiPriority w:val="99"/>
    <w:semiHidden/>
    <w:rsid w:val="00CC24FA"/>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3243</Words>
  <Characters>17837</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2017-11-01T15:01:00Z</dcterms:created>
  <dcterms:modified xsi:type="dcterms:W3CDTF">2017-11-01T15:01:00Z</dcterms:modified>
</cp:coreProperties>
</file>